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 and vest order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Supplier</w:t>
            </w:r>
          </w:p>
        </w:tc>
      </w:tr>
      <w:tr>
        <w:tc>
          <w:tcPr>
            <w:tcW w:type="dxa" w:w="2880"/>
          </w:tcPr>
          <w:p>
            <w:r>
              <w:t>Running vests (S-XXL)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Gullrock Print</w:t>
            </w:r>
          </w:p>
        </w:tc>
      </w:tr>
      <w:tr>
        <w:tc>
          <w:tcPr>
            <w:tcW w:type="dxa" w:w="2880"/>
          </w:tcPr>
          <w:p>
            <w:r>
              <w:t>Finisher medals (engraved)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Medalcraft Engraving</w:t>
            </w:r>
          </w:p>
        </w:tc>
      </w:tr>
      <w:tr>
        <w:tc>
          <w:tcPr>
            <w:tcW w:type="dxa" w:w="2880"/>
          </w:tcPr>
          <w:p>
            <w:r>
              <w:t>Foil blankets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Coastline Timing</w:t>
            </w:r>
          </w:p>
        </w:tc>
      </w:tr>
      <w:tr>
        <w:tc>
          <w:tcPr>
            <w:tcW w:type="dxa" w:w="2880"/>
          </w:tcPr>
          <w:p>
            <w:r>
              <w:t>Banners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Gullrock Print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Linnet Lane Hospice - Community Fundraising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and vest order 2026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