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Trustee update: October 2026</w:t>
      </w:r>
    </w:p>
    <w:p>
      <w:r>
        <w:t>Community fundraising is ahead of budget for the year. The Kestrel Coast team is the largest we have entered. The close-out report will follow in November.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Linnet Lane Hospice - Trustees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Trustee update: October 2026</dc:title>
  <dc:subject/>
  <dc:creator>records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