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Procedure HW-1: hardship waivers</w:t>
      </w:r>
    </w:p>
    <w:p>
      <w:r>
        <w:t>A runner who started but whose raised total is below the minimum may ask for the shortfall to be waived on grounds of hardship.</w:t>
      </w:r>
    </w:p>
    <w:p>
      <w:r>
        <w:t>A waiver is approved when the Head of Events signs the waiver form. When the Head of Events is on leave that is recorded as approved in the HR system on the day of signing, the Senior Events Officer may sign as deputy. A deputy's signature on any other day has no effect and the shortfall stands.</w:t>
      </w:r>
    </w:p>
    <w:p>
      <w:r>
        <w:t>Waivers apply to shortfalls only, never to place fees.</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HW-1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Linnet Lane Hospice - Community Fundraising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Procedure HW-1: hardship waivers</dc:title>
  <dc:subject/>
  <dc:creator>records</dc:creator>
  <cp:keywords/>
  <dc:description>generated by python-docx</dc:description>
  <cp:lastModifiedBy/>
  <cp:revision>1</cp:revision>
  <dcterms:created xsi:type="dcterms:W3CDTF">2013-12-23T23:15:00Z</dcterms:created>
  <dcterms:modified xsi:type="dcterms:W3CDTF">2013-12-23T23:15:00Z</dcterms:modified>
  <cp:category/>
</cp:coreProperties>
</file>