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Fortnight list report, 2-13 November (as presented to the bench)</w:t>
      </w:r>
    </w:p>
    <w:p>
      <w:r>
        <w:t>Headline: 31 hearings listed; 4 cases left unlisted; civil fees due 1,640.00 pounds (first edition method).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Courtroom</w:t>
            </w:r>
          </w:p>
        </w:tc>
        <w:tc>
          <w:tcPr>
            <w:tcW w:type="dxa" w:w="2880"/>
          </w:tcPr>
          <w:p>
            <w:r>
              <w:t>Hearings</w:t>
            </w:r>
          </w:p>
        </w:tc>
        <w:tc>
          <w:tcPr>
            <w:tcW w:type="dxa" w:w="2880"/>
          </w:tcPr>
          <w:p>
            <w:r>
              <w:t>Fees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1,040.00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600.00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Fortnight list report, 2-13 November (as presented to the bench)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