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Pellbridge Magistrates' Court case change log, printed page 32</w:t>
      </w:r>
    </w:p>
    <w:p>
      <w:r>
        <w:t>Case change log of the listing office. Each entry carries the number the office gave it on arrival (the filing sequence) and the time the change itself took effect. Status, custody, advocate availability and outcomes are taken from this log.</w:t>
      </w:r>
    </w:p>
    <w:p>
      <w:r>
        <w:rPr>
          <w:b/>
        </w:rPr>
        <w:t>Printed page 32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Filing seq</w:t>
            </w:r>
          </w:p>
        </w:tc>
        <w:tc>
          <w:tcPr>
            <w:tcW w:type="dxa" w:w="1728"/>
          </w:tcPr>
          <w:p>
            <w:r>
              <w:t>Event time</w:t>
            </w:r>
          </w:p>
        </w:tc>
        <w:tc>
          <w:tcPr>
            <w:tcW w:type="dxa" w:w="1728"/>
          </w:tcPr>
          <w:p>
            <w:r>
              <w:t>Case or advocate</w:t>
            </w:r>
          </w:p>
        </w:tc>
        <w:tc>
          <w:tcPr>
            <w:tcW w:type="dxa" w:w="1728"/>
          </w:tcPr>
          <w:p>
            <w:r>
              <w:t>Event</w:t>
            </w:r>
          </w:p>
        </w:tc>
        <w:tc>
          <w:tcPr>
            <w:tcW w:type="dxa" w:w="1728"/>
          </w:tcPr>
          <w:p>
            <w:r>
              <w:t>Details</w:t>
            </w:r>
          </w:p>
        </w:tc>
      </w:tr>
      <w:tr>
        <w:tc>
          <w:tcPr>
            <w:tcW w:type="dxa" w:w="1728"/>
          </w:tcPr>
          <w:p>
            <w:r>
              <w:t>701</w:t>
            </w:r>
          </w:p>
        </w:tc>
        <w:tc>
          <w:tcPr>
            <w:tcW w:type="dxa" w:w="1728"/>
          </w:tcPr>
          <w:p>
            <w:r>
              <w:t>2026-10-21 09:30</w:t>
            </w:r>
          </w:p>
        </w:tc>
        <w:tc>
          <w:tcPr>
            <w:tcW w:type="dxa" w:w="1728"/>
          </w:tcPr>
          <w:p>
            <w:r>
              <w:t>CV-26-0505</w:t>
            </w:r>
          </w:p>
        </w:tc>
        <w:tc>
          <w:tcPr>
            <w:tcW w:type="dxa" w:w="1728"/>
          </w:tcPr>
          <w:p>
            <w:r>
              <w:t>WITHDRAWN</w:t>
            </w:r>
          </w:p>
        </w:tc>
        <w:tc>
          <w:tcPr>
            <w:tcW w:type="dxa" w:w="1728"/>
          </w:tcPr>
          <w:p>
            <w:r>
              <w:t>appeal withdrawn by the appellant's solicitors</w:t>
            </w:r>
          </w:p>
        </w:tc>
      </w:tr>
      <w:tr>
        <w:tc>
          <w:tcPr>
            <w:tcW w:type="dxa" w:w="1728"/>
          </w:tcPr>
          <w:p>
            <w:r>
              <w:t>706</w:t>
            </w:r>
          </w:p>
        </w:tc>
        <w:tc>
          <w:tcPr>
            <w:tcW w:type="dxa" w:w="1728"/>
          </w:tcPr>
          <w:p>
            <w:r>
              <w:t>2026-11-02 17:10</w:t>
            </w:r>
          </w:p>
        </w:tc>
        <w:tc>
          <w:tcPr>
            <w:tcW w:type="dxa" w:w="1728"/>
          </w:tcPr>
          <w:p>
            <w:r>
              <w:t>T. Varga</w:t>
            </w:r>
          </w:p>
        </w:tc>
        <w:tc>
          <w:tcPr>
            <w:tcW w:type="dxa" w:w="1728"/>
          </w:tcPr>
          <w:p>
            <w:r>
              <w:t>ADVOCATE UNAVAILABLE</w:t>
            </w:r>
          </w:p>
        </w:tc>
        <w:tc>
          <w:tcPr>
            <w:tcW w:type="dxa" w:w="1728"/>
          </w:tcPr>
          <w:p>
            <w:r>
              <w:t>unavailable 2026-11-23 and 2026-11-24 (leave)</w:t>
            </w:r>
          </w:p>
        </w:tc>
      </w:tr>
      <w:tr>
        <w:tc>
          <w:tcPr>
            <w:tcW w:type="dxa" w:w="1728"/>
          </w:tcPr>
          <w:p>
            <w:r>
              <w:t>707</w:t>
            </w:r>
          </w:p>
        </w:tc>
        <w:tc>
          <w:tcPr>
            <w:tcW w:type="dxa" w:w="1728"/>
          </w:tcPr>
          <w:p>
            <w:r>
              <w:t>2026-11-03 09:15</w:t>
            </w:r>
          </w:p>
        </w:tc>
        <w:tc>
          <w:tcPr>
            <w:tcW w:type="dxa" w:w="1728"/>
          </w:tcPr>
          <w:p>
            <w:r>
              <w:t>CR-26-1144</w:t>
            </w:r>
          </w:p>
        </w:tc>
        <w:tc>
          <w:tcPr>
            <w:tcW w:type="dxa" w:w="1728"/>
          </w:tcPr>
          <w:p>
            <w:r>
              <w:t>TRANSFERRED</w:t>
            </w:r>
          </w:p>
        </w:tc>
        <w:tc>
          <w:tcPr>
            <w:tcW w:type="dxa" w:w="1728"/>
          </w:tcPr>
          <w:p>
            <w:r>
              <w:t>case transferred to Ashcombe Magistrates' Court (transfer order in the scans folder)</w:t>
            </w:r>
          </w:p>
        </w:tc>
      </w:tr>
      <w:tr>
        <w:tc>
          <w:tcPr>
            <w:tcW w:type="dxa" w:w="1728"/>
          </w:tcPr>
          <w:p>
            <w:r>
              <w:t>708</w:t>
            </w:r>
          </w:p>
        </w:tc>
        <w:tc>
          <w:tcPr>
            <w:tcW w:type="dxa" w:w="1728"/>
          </w:tcPr>
          <w:p>
            <w:r>
              <w:t>2026-11-03 13:25</w:t>
            </w:r>
          </w:p>
        </w:tc>
        <w:tc>
          <w:tcPr>
            <w:tcW w:type="dxa" w:w="1728"/>
          </w:tcPr>
          <w:p>
            <w:r>
              <w:t>CR-26-1139</w:t>
            </w:r>
          </w:p>
        </w:tc>
        <w:tc>
          <w:tcPr>
            <w:tcW w:type="dxa" w:w="1728"/>
          </w:tcPr>
          <w:p>
            <w:r>
              <w:t>PLEA INDICATED</w:t>
            </w:r>
          </w:p>
        </w:tc>
        <w:tc>
          <w:tcPr>
            <w:tcW w:type="dxa" w:w="1728"/>
          </w:tcPr>
          <w:p>
            <w:r>
              <w:t>not guilty plea confirmed at case management; trial estimate unchanged</w:t>
            </w:r>
          </w:p>
        </w:tc>
      </w:tr>
      <w:tr>
        <w:tc>
          <w:tcPr>
            <w:tcW w:type="dxa" w:w="1728"/>
          </w:tcPr>
          <w:p>
            <w:r>
              <w:t>711</w:t>
            </w:r>
          </w:p>
        </w:tc>
        <w:tc>
          <w:tcPr>
            <w:tcW w:type="dxa" w:w="1728"/>
          </w:tcPr>
          <w:p>
            <w:r>
              <w:t>2026-11-06 12:20</w:t>
            </w:r>
          </w:p>
        </w:tc>
        <w:tc>
          <w:tcPr>
            <w:tcW w:type="dxa" w:w="1728"/>
          </w:tcPr>
          <w:p>
            <w:r>
              <w:t>CR-26-1150</w:t>
            </w:r>
          </w:p>
        </w:tc>
        <w:tc>
          <w:tcPr>
            <w:tcW w:type="dxa" w:w="1728"/>
          </w:tcPr>
          <w:p>
            <w:r>
              <w:t>ADJOURNED</w:t>
            </w:r>
          </w:p>
        </w:tc>
        <w:tc>
          <w:tcPr>
            <w:tcW w:type="dxa" w:w="1728"/>
          </w:tcPr>
          <w:p>
            <w:r>
              <w:t>trial adjourned on the day (prosecution witness ill); relist in the next listing round, not before 2026-11-18</w:t>
            </w:r>
          </w:p>
        </w:tc>
      </w:tr>
      <w:tr>
        <w:tc>
          <w:tcPr>
            <w:tcW w:type="dxa" w:w="1728"/>
          </w:tcPr>
          <w:p>
            <w:r>
              <w:t>712</w:t>
            </w:r>
          </w:p>
        </w:tc>
        <w:tc>
          <w:tcPr>
            <w:tcW w:type="dxa" w:w="1728"/>
          </w:tcPr>
          <w:p>
            <w:r>
              <w:t>2026-10-29 10:05</w:t>
            </w:r>
          </w:p>
        </w:tc>
        <w:tc>
          <w:tcPr>
            <w:tcW w:type="dxa" w:w="1728"/>
          </w:tcPr>
          <w:p>
            <w:r>
              <w:t>CR-26-1103</w:t>
            </w:r>
          </w:p>
        </w:tc>
        <w:tc>
          <w:tcPr>
            <w:tcW w:type="dxa" w:w="1728"/>
          </w:tcPr>
          <w:p>
            <w:r>
              <w:t>REMANDED IN CUSTODY</w:t>
            </w:r>
          </w:p>
        </w:tc>
        <w:tc>
          <w:tcPr>
            <w:tcW w:type="dxa" w:w="1728"/>
          </w:tcPr>
          <w:p>
            <w:r>
              <w:t>remanded in custody at first appearance</w:t>
            </w:r>
          </w:p>
        </w:tc>
      </w:tr>
    </w:tbl>
    <w:p>
      <w:r>
        <w:rPr>
          <w:i/>
        </w:rPr>
        <w:t>Printed page 32 of the 2026 case change log.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PELLBRIDGE CASE CHANGE LOG  printed page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Pellbridge Magistrates' Court case change log, printed page 32</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