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Allocation report, delivery Wednesday 2 December 2026 (as sent to sales)</w:t>
      </w:r>
    </w:p>
    <w:p>
      <w:r>
        <w:t>Headline: 25 accounts delivered, 1 account not delivered, invoice value 3,486.20 pounds (first issue prices).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Accounts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1,104.60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862.35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1,021.85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497.40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Allocation report, delivery Wednesday 2 December 2026 (as sent to sales)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