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costing crib sheet (office copy)</w:t>
      </w:r>
    </w:p>
    <w:p>
      <w:r>
        <w:t>Quick reference, kept from 2025:</w:t>
      </w:r>
    </w:p>
    <w:p>
      <w:pPr>
        <w:pStyle w:val="ListBullet"/>
      </w:pPr>
      <w:r>
        <w:t>Average cost is fine for the season close.</w:t>
      </w:r>
    </w:p>
    <w:p>
      <w:pPr>
        <w:pStyle w:val="ListBullet"/>
      </w:pPr>
      <w:r>
        <w:t>Handling charge is 0.30 a plant.</w:t>
      </w:r>
    </w:p>
    <w:p>
      <w:pPr>
        <w:pStyle w:val="ListBullet"/>
      </w:pPr>
      <w:r>
        <w:t>A tray of box is 15 plants.</w:t>
      </w:r>
    </w:p>
    <w:p>
      <w:pPr>
        <w:pStyle w:val="ListBullet"/>
      </w:pPr>
      <w:r>
        <w:t>Returns go back into the lot they came from.</w:t>
      </w:r>
    </w:p>
    <w:p>
      <w:pPr>
        <w:pStyle w:val="ListBullet"/>
      </w:pPr>
      <w:r>
        <w:t>Frost comes off the oldest stock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costing crib sheet (office copy)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