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Parks Committee minutes, 15 September 2026</w:t>
      </w:r>
    </w:p>
    <w:p>
      <w:r>
        <w:t>Item 4: the committee adopted WDC-AL-02 second edition and the 2027 schedule of charges. Item 5: a proposal to give long-waiting band C applicants priority was discussed and not adopted. Item 6: grass cutting contract renewed.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Parks Committee minutes, 15 September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