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Risk assessment: Tannery Row</w:t>
      </w:r>
    </w:p>
    <w:p>
      <w:r>
        <w:t xml:space="preserve">Hazards: trailing cables, lamps on stands near listed frontages, generator exhaust, traffic at the Bridge Street end.</w:t>
      </w:r>
    </w:p>
    <w:p>
      <w:r>
        <w:t xml:space="preserve">Controls: cable ramps at every crossing, sandbags on every stand, marshals at each end, generators placed downwind.</w:t>
      </w:r>
    </w:p>
    <w:p>
      <w:r>
        <w:t xml:space="preserve">Reviewed by Delphine Marchetti, unit manager, 10 November 2026.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Risk assessment: Tannery Row</dc:title>
  <dc:creator>Greyfriars Wharf Productions</dc:creator>
  <dcterms:created xsi:type="dcterms:W3CDTF">2026-11-10T10:00:00Z</dcterms:created>
</cp:coreProperties>
</file>