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LC-2 Location clearance, revision 3</w:t>
      </w:r>
    </w:p>
    <w:p>
      <w:r>
        <w:rPr>
          <w:i/>
        </w:rPr>
        <w:t xml:space="preserve">Location office procedure. Revision 3, April 2026.</w:t>
      </w:r>
    </w:p>
    <w:p>
      <w:r>
        <w:t xml:space="preserve">Clear a location-day when the permit feed shows the permit as Granted or Pending; pending permits are nearly always granted. The feed summary is the authority. Bays are as requested on the application. Fees at the council's published rates.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LC-2 Location clearance, revision 3</dc:title>
  <dc:creator>Greyfriars Wharf Productions</dc:creator>
  <dcterms:created xsi:type="dcterms:W3CDTF">2026-04-02T10:00:00Z</dcterms:created>
</cp:coreProperties>
</file>