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Fernhill schedule of charges 2026, version 2</w:t>
      </w:r>
    </w:p>
    <w:p>
      <w:r>
        <w:rPr>
          <w:i/>
        </w:rPr>
        <w:t>Version 2, issued 3 February 2026, replaces version 1 for every 2026 event.</w:t>
      </w:r>
    </w:p>
    <w:p>
      <w:r>
        <w:rPr>
          <w:b/>
        </w:rPr>
        <w:t>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 (GBP)</w:t>
            </w:r>
          </w:p>
        </w:tc>
      </w:tr>
      <w:tr>
        <w:tc>
          <w:tcPr>
            <w:tcW w:type="dxa" w:w="4320"/>
          </w:tcPr>
          <w:p>
            <w:r>
              <w:t>Meadow wedding breakfast, adult</w:t>
            </w:r>
          </w:p>
        </w:tc>
        <w:tc>
          <w:tcPr>
            <w:tcW w:type="dxa" w:w="4320"/>
          </w:tcPr>
          <w:p>
            <w:r>
              <w:t>72.00</w:t>
            </w:r>
          </w:p>
        </w:tc>
      </w:tr>
      <w:tr>
        <w:tc>
          <w:tcPr>
            <w:tcW w:type="dxa" w:w="4320"/>
          </w:tcPr>
          <w:p>
            <w:r>
              <w:t>Meadow wedding breakfast, child under 12</w:t>
            </w:r>
          </w:p>
        </w:tc>
        <w:tc>
          <w:tcPr>
            <w:tcW w:type="dxa" w:w="4320"/>
          </w:tcPr>
          <w:p>
            <w:r>
              <w:t>28.00</w:t>
            </w:r>
          </w:p>
        </w:tc>
      </w:tr>
      <w:tr>
        <w:tc>
          <w:tcPr>
            <w:tcW w:type="dxa" w:w="4320"/>
          </w:tcPr>
          <w:p>
            <w:r>
              <w:t>Infant under 3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Crew meal</w:t>
            </w:r>
          </w:p>
        </w:tc>
        <w:tc>
          <w:tcPr>
            <w:tcW w:type="dxa" w:w="4320"/>
          </w:tcPr>
          <w:p>
            <w:r>
              <w:t>18.00</w:t>
            </w:r>
          </w:p>
        </w:tc>
      </w:tr>
      <w:tr>
        <w:tc>
          <w:tcPr>
            <w:tcW w:type="dxa" w:w="4320"/>
          </w:tcPr>
          <w:p>
            <w:r>
              <w:t>Evening buffet, per evening guest</w:t>
            </w:r>
          </w:p>
        </w:tc>
        <w:tc>
          <w:tcPr>
            <w:tcW w:type="dxa" w:w="4320"/>
          </w:tcPr>
          <w:p>
            <w:r>
              <w:t>16.00</w:t>
            </w:r>
          </w:p>
        </w:tc>
      </w:tr>
      <w:tr>
        <w:tc>
          <w:tcPr>
            <w:tcW w:type="dxa" w:w="4320"/>
          </w:tcPr>
          <w:p>
            <w:r>
              <w:t>Certified sealed meal</w:t>
            </w:r>
          </w:p>
        </w:tc>
        <w:tc>
          <w:tcPr>
            <w:tcW w:type="dxa" w:w="4320"/>
          </w:tcPr>
          <w:p>
            <w:r>
              <w:t>at cost</w:t>
            </w:r>
          </w:p>
        </w:tc>
      </w:tr>
    </w:tbl>
    <w:p>
      <w:r>
        <w:t>Service charge: 10% of the wedding breakfast and evening buffet charges. No service charge on crew meals or on items charged at cost.</w:t>
      </w:r>
    </w:p>
    <w:p>
      <w:r>
        <w:t>Items at cost are charged at the supplier's confirmed price.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Fernhill Tithe Barn, Fernhill Estate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Fernhill schedule of charges 2026, version 2</dc:title>
  <dc:subject/>
  <dc:creator>Fernhill Tithe Barn</dc:creator>
  <cp:keywords/>
  <dc:description>generated by python-docx</dc:description>
  <cp:lastModifiedBy/>
  <cp:revision>1</cp:revision>
  <dcterms:created xsi:type="dcterms:W3CDTF">2026-11-02T09:00:00Z</dcterms:created>
  <dcterms:modified xsi:type="dcterms:W3CDTF">2026-11-02T09:00:00Z</dcterms:modified>
  <cp:category/>
</cp:coreProperties>
</file>