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 of house briefing (template)</w:t>
      </w:r>
    </w:p>
    <w:p>
      <w:pPr>
        <w:pStyle w:val="Heading2"/>
      </w:pPr>
      <w:r>
        <w:t>Timings</w:t>
      </w:r>
    </w:p>
    <w:p>
      <w:pPr>
        <w:pStyle w:val="Heading2"/>
      </w:pPr>
      <w:r>
        <w:t>Tables</w:t>
      </w:r>
    </w:p>
    <w:p>
      <w:pPr>
        <w:pStyle w:val="Heading2"/>
      </w:pPr>
      <w:r>
        <w:t>Dietary notes</w:t>
      </w:r>
    </w:p>
    <w:p>
      <w:pPr>
        <w:pStyle w:val="Heading2"/>
      </w:pPr>
      <w:r>
        <w:t>Speeches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 of house briefing (template)</dc:title>
  <dc:subject/>
  <dc:creator>Fernhill Tithe Barn</dc:creator>
  <cp:keywords/>
  <dc:description>generated by python-docx</dc:description>
  <cp:lastModifiedBy/>
  <cp:revision>1</cp:revision>
  <dcterms:created xsi:type="dcterms:W3CDTF">2026-11-02T09:00:00Z</dcterms:created>
  <dcterms:modified xsi:type="dcterms:W3CDTF">2026-11-02T09:00:00Z</dcterms:modified>
  <cp:category/>
</cp:coreProperties>
</file>