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Fernhill price guide 2027</w:t>
      </w:r>
    </w:p>
    <w:p>
      <w:r>
        <w:rPr>
          <w:i/>
        </w:rPr>
        <w:t>For events from 1 January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 (GBP)</w:t>
            </w:r>
          </w:p>
        </w:tc>
      </w:tr>
      <w:tr>
        <w:tc>
          <w:tcPr>
            <w:tcW w:type="dxa" w:w="4320"/>
          </w:tcPr>
          <w:p>
            <w:r>
              <w:t>Meadow wedding breakfast, adult</w:t>
            </w:r>
          </w:p>
        </w:tc>
        <w:tc>
          <w:tcPr>
            <w:tcW w:type="dxa" w:w="4320"/>
          </w:tcPr>
          <w:p>
            <w:r>
              <w:t>76.00</w:t>
            </w:r>
          </w:p>
        </w:tc>
      </w:tr>
      <w:tr>
        <w:tc>
          <w:tcPr>
            <w:tcW w:type="dxa" w:w="4320"/>
          </w:tcPr>
          <w:p>
            <w:r>
              <w:t>Crew meal</w:t>
            </w:r>
          </w:p>
        </w:tc>
        <w:tc>
          <w:tcPr>
            <w:tcW w:type="dxa" w:w="4320"/>
          </w:tcPr>
          <w:p>
            <w:r>
              <w:t>19.00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Fernhill price guide 2027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