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Report</w:t>
      </w:r>
    </w:p>
    <w:p>
      <w:pPr>
        <w:pStyle w:val="Heading1"/>
      </w:pPr>
      <w:r>
        <w:t>Testing Methodology</w:t>
      </w:r>
    </w:p>
    <w:p>
      <w:r>
        <w:t>Black Box Testing</w:t>
      </w:r>
    </w:p>
    <w:p>
      <w:pPr>
        <w:pStyle w:val="Heading1"/>
      </w:pPr>
      <w:r>
        <w:t>Test Cases</w:t>
      </w:r>
    </w:p>
    <w:p>
      <w:r>
        <w:t>- Valid login credentials</w:t>
        <w:br/>
        <w:t>- Invalid login attempts</w:t>
        <w:br/>
        <w:t>- Attendance entry for a registered student</w:t>
      </w:r>
    </w:p>
    <w:p>
      <w:pPr>
        <w:pStyle w:val="Heading1"/>
      </w:pPr>
      <w:r>
        <w:t>Results</w:t>
      </w:r>
    </w:p>
    <w:p>
      <w:r>
        <w:t>All major test cases passed successfully during execution.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