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36DC" w14:textId="4DFA8E2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b/>
          <w:bCs/>
          <w:kern w:val="0"/>
          <w14:ligatures w14:val="none"/>
        </w:rPr>
        <w:t>Fraud, Waste, and Abuse Detection in Healthcare Insurance</w:t>
      </w:r>
    </w:p>
    <w:p w14:paraId="75F95801" w14:textId="6F0937D4"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Himanshu Singh</w:t>
      </w:r>
      <w:r w:rsidRPr="00262E10">
        <w:rPr>
          <w:rFonts w:ascii="Times New Roman" w:eastAsia="Times New Roman" w:hAnsi="Times New Roman" w:cs="Times New Roman"/>
          <w:kern w:val="0"/>
          <w14:ligatures w14:val="none"/>
        </w:rPr>
        <w:br/>
        <w:t>Course Project – Data Mining</w:t>
      </w:r>
      <w:r w:rsidRPr="00262E10">
        <w:rPr>
          <w:rFonts w:ascii="Times New Roman" w:eastAsia="Times New Roman" w:hAnsi="Times New Roman" w:cs="Times New Roman"/>
          <w:kern w:val="0"/>
          <w14:ligatures w14:val="none"/>
        </w:rPr>
        <w:br/>
        <w:t xml:space="preserve">Instructor: </w:t>
      </w:r>
      <w:r w:rsidR="00D5066D">
        <w:rPr>
          <w:rFonts w:ascii="Times New Roman" w:eastAsia="Times New Roman" w:hAnsi="Times New Roman" w:cs="Times New Roman"/>
          <w:kern w:val="0"/>
          <w14:ligatures w14:val="none"/>
        </w:rPr>
        <w:t>Andrew Hua</w:t>
      </w:r>
      <w:r w:rsidRPr="00262E10">
        <w:rPr>
          <w:rFonts w:ascii="Times New Roman" w:eastAsia="Times New Roman" w:hAnsi="Times New Roman" w:cs="Times New Roman"/>
          <w:kern w:val="0"/>
          <w14:ligatures w14:val="none"/>
        </w:rPr>
        <w:br/>
        <w:t xml:space="preserve">Date: </w:t>
      </w:r>
      <w:r w:rsidR="00D5066D">
        <w:rPr>
          <w:rFonts w:ascii="Times New Roman" w:eastAsia="Times New Roman" w:hAnsi="Times New Roman" w:cs="Times New Roman"/>
          <w:kern w:val="0"/>
          <w14:ligatures w14:val="none"/>
        </w:rPr>
        <w:t>03/08/2026</w:t>
      </w:r>
    </w:p>
    <w:p w14:paraId="79B22681"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701796">
          <v:rect id="_x0000_i1033" alt="" style="width:468pt;height:.05pt;mso-width-percent:0;mso-height-percent:0;mso-width-percent:0;mso-height-percent:0" o:hralign="center" o:hrstd="t" o:hr="t" fillcolor="#a0a0a0" stroked="f"/>
        </w:pict>
      </w:r>
    </w:p>
    <w:p w14:paraId="427C24B7"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Abstract</w:t>
      </w:r>
    </w:p>
    <w:p w14:paraId="2F995214" w14:textId="399D8528"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Healthcare fraud, waste, and abuse (FWA) present significant financial and operational challenges to insurance providers and government healthcare programs. Detecting fraudulent claims is difficult due to the </w:t>
      </w:r>
      <w:r w:rsidR="005F6E78">
        <w:rPr>
          <w:rFonts w:ascii="Times New Roman" w:eastAsia="Times New Roman" w:hAnsi="Times New Roman" w:cs="Times New Roman"/>
          <w:kern w:val="0"/>
          <w14:ligatures w14:val="none"/>
        </w:rPr>
        <w:t>high</w:t>
      </w:r>
      <w:r w:rsidRPr="00262E10">
        <w:rPr>
          <w:rFonts w:ascii="Times New Roman" w:eastAsia="Times New Roman" w:hAnsi="Times New Roman" w:cs="Times New Roman"/>
          <w:kern w:val="0"/>
          <w14:ligatures w14:val="none"/>
        </w:rPr>
        <w:t xml:space="preserve"> volume of daily </w:t>
      </w:r>
      <w:r w:rsidR="005F6E78">
        <w:rPr>
          <w:rFonts w:ascii="Times New Roman" w:eastAsia="Times New Roman" w:hAnsi="Times New Roman" w:cs="Times New Roman"/>
          <w:kern w:val="0"/>
          <w14:ligatures w14:val="none"/>
        </w:rPr>
        <w:t xml:space="preserve">transactions </w:t>
      </w:r>
      <w:r w:rsidRPr="00262E10">
        <w:rPr>
          <w:rFonts w:ascii="Times New Roman" w:eastAsia="Times New Roman" w:hAnsi="Times New Roman" w:cs="Times New Roman"/>
          <w:kern w:val="0"/>
          <w14:ligatures w14:val="none"/>
        </w:rPr>
        <w:t xml:space="preserve">and the complexity of healthcare billing systems. This project explores the use of data mining and machine learning techniques to </w:t>
      </w:r>
      <w:r w:rsidR="00D5066D">
        <w:rPr>
          <w:rFonts w:ascii="Times New Roman" w:eastAsia="Times New Roman" w:hAnsi="Times New Roman" w:cs="Times New Roman"/>
          <w:kern w:val="0"/>
          <w14:ligatures w14:val="none"/>
        </w:rPr>
        <w:t>identify</w:t>
      </w:r>
      <w:r w:rsidRPr="00262E10">
        <w:rPr>
          <w:rFonts w:ascii="Times New Roman" w:eastAsia="Times New Roman" w:hAnsi="Times New Roman" w:cs="Times New Roman"/>
          <w:kern w:val="0"/>
          <w14:ligatures w14:val="none"/>
        </w:rPr>
        <w:t xml:space="preserve"> potentially fraudulent healthcare providers </w:t>
      </w:r>
      <w:r w:rsidR="00D5066D">
        <w:rPr>
          <w:rFonts w:ascii="Times New Roman" w:eastAsia="Times New Roman" w:hAnsi="Times New Roman" w:cs="Times New Roman"/>
          <w:kern w:val="0"/>
          <w14:ligatures w14:val="none"/>
        </w:rPr>
        <w:t>using</w:t>
      </w:r>
      <w:r w:rsidRPr="00262E10">
        <w:rPr>
          <w:rFonts w:ascii="Times New Roman" w:eastAsia="Times New Roman" w:hAnsi="Times New Roman" w:cs="Times New Roman"/>
          <w:kern w:val="0"/>
          <w14:ligatures w14:val="none"/>
        </w:rPr>
        <w:t xml:space="preserve"> historical claims data. The dataset used in this study contains inpatient and outpatient claims, beneficiary information, and provider fraud labels. Exploratory data analysis (EDA) was conducted to identify patterns and relationships within the data. Following data preprocessing and feature engineering, predictive models were developed to classify providers as fraudulent or non-fraudulent. Model performance was evaluated using classification metrics including accuracy, precision, recall, and F1-score. The results demonstrate that machine learning techniques can effectively identify suspicious provider behavior and </w:t>
      </w:r>
      <w:r w:rsidR="005F6E78">
        <w:rPr>
          <w:rFonts w:ascii="Times New Roman" w:eastAsia="Times New Roman" w:hAnsi="Times New Roman" w:cs="Times New Roman"/>
          <w:kern w:val="0"/>
          <w14:ligatures w14:val="none"/>
        </w:rPr>
        <w:t>help</w:t>
      </w:r>
      <w:r w:rsidRPr="00262E10">
        <w:rPr>
          <w:rFonts w:ascii="Times New Roman" w:eastAsia="Times New Roman" w:hAnsi="Times New Roman" w:cs="Times New Roman"/>
          <w:kern w:val="0"/>
          <w14:ligatures w14:val="none"/>
        </w:rPr>
        <w:t xml:space="preserve"> investigators </w:t>
      </w:r>
      <w:r w:rsidR="005F6E78">
        <w:rPr>
          <w:rFonts w:ascii="Times New Roman" w:eastAsia="Times New Roman" w:hAnsi="Times New Roman" w:cs="Times New Roman"/>
          <w:kern w:val="0"/>
          <w14:ligatures w14:val="none"/>
        </w:rPr>
        <w:t>prioritize</w:t>
      </w:r>
      <w:r w:rsidRPr="00262E10">
        <w:rPr>
          <w:rFonts w:ascii="Times New Roman" w:eastAsia="Times New Roman" w:hAnsi="Times New Roman" w:cs="Times New Roman"/>
          <w:kern w:val="0"/>
          <w14:ligatures w14:val="none"/>
        </w:rPr>
        <w:t xml:space="preserve"> fraud investigations. While the model shows promising predictive performance, additional validation and integration with operational systems would be required before real-world deployment.</w:t>
      </w:r>
    </w:p>
    <w:p w14:paraId="27EE9BB0"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295FAA">
          <v:rect id="_x0000_i1032" alt="" style="width:468pt;height:.05pt;mso-width-percent:0;mso-height-percent:0;mso-width-percent:0;mso-height-percent:0" o:hralign="center" o:hrstd="t" o:hr="t" fillcolor="#a0a0a0" stroked="f"/>
        </w:pict>
      </w:r>
    </w:p>
    <w:p w14:paraId="07D7814A"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Introduction</w:t>
      </w:r>
    </w:p>
    <w:p w14:paraId="718798E5"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Healthcare systems process millions of insurance claims each year to reimburse medical providers for services rendered to patients. While these systems are essential for maintaining access to healthcare services, they are also vulnerable to fraudulent activity. Healthcare fraud, waste, and abuse occur when providers intentionally or unintentionally submit inaccurate or misleading claims for reimbursement. Fraudulent claims may include billing for services not provided, exaggerating medical procedures, or submitting duplicate claims.</w:t>
      </w:r>
    </w:p>
    <w:p w14:paraId="7A017F0D"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financial impact of healthcare fraud is substantial. Global estimates suggest that billions of dollars are lost annually due to fraudulent healthcare claims. These losses increase healthcare costs for insurers, governments, and patients. Traditional fraud detection approaches rely heavily on manual auditing and rule-based systems, which are often inefficient and unable to scale effectively with large datasets.</w:t>
      </w:r>
    </w:p>
    <w:p w14:paraId="26740B49"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lastRenderedPageBreak/>
        <w:t>Advancements in data mining and machine learning provide new opportunities to improve fraud detection. Predictive models can analyze large volumes of claims data and identify unusual patterns that may indicate fraudulent behavior. These systems allow investigators to focus on high-risk providers rather than manually reviewing all claims.</w:t>
      </w:r>
    </w:p>
    <w:p w14:paraId="4CE1C935"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purpose of this project is to develop a predictive model capable of identifying potentially fraudulent healthcare providers. By analyzing historical claims data, this project demonstrates how machine learning techniques can improve the efficiency and accuracy of fraud detection systems.</w:t>
      </w:r>
    </w:p>
    <w:p w14:paraId="0CF0E05B"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27D8B6">
          <v:rect id="_x0000_i1031" alt="" style="width:468pt;height:.05pt;mso-width-percent:0;mso-height-percent:0;mso-width-percent:0;mso-height-percent:0" o:hralign="center" o:hrstd="t" o:hr="t" fillcolor="#a0a0a0" stroked="f"/>
        </w:pict>
      </w:r>
    </w:p>
    <w:p w14:paraId="0FDBBE55"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Data Source</w:t>
      </w:r>
    </w:p>
    <w:p w14:paraId="7C2169FD"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dataset used in this project was obtained from the Mendeley Data repository:</w:t>
      </w:r>
    </w:p>
    <w:p w14:paraId="28EC0812"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Liang, T. (2024). </w:t>
      </w:r>
      <w:r w:rsidRPr="00262E10">
        <w:rPr>
          <w:rFonts w:ascii="Times New Roman" w:eastAsia="Times New Roman" w:hAnsi="Times New Roman" w:cs="Times New Roman"/>
          <w:i/>
          <w:iCs/>
          <w:kern w:val="0"/>
          <w14:ligatures w14:val="none"/>
        </w:rPr>
        <w:t>Healthcare Provider Fraud Detection Analysis</w:t>
      </w:r>
      <w:r w:rsidRPr="00262E10">
        <w:rPr>
          <w:rFonts w:ascii="Times New Roman" w:eastAsia="Times New Roman" w:hAnsi="Times New Roman" w:cs="Times New Roman"/>
          <w:kern w:val="0"/>
          <w14:ligatures w14:val="none"/>
        </w:rPr>
        <w:t>. Mendeley Data.</w:t>
      </w:r>
    </w:p>
    <w:p w14:paraId="01FE6971"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This dataset includes multiple files representing different aspects of healthcare claims data:</w:t>
      </w:r>
    </w:p>
    <w:p w14:paraId="181FD1CB" w14:textId="77777777" w:rsidR="00262E10" w:rsidRPr="00262E10" w:rsidRDefault="00262E10" w:rsidP="00262E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Inpatient claims data</w:t>
      </w:r>
    </w:p>
    <w:p w14:paraId="17C02601" w14:textId="77777777" w:rsidR="00262E10" w:rsidRPr="00262E10" w:rsidRDefault="00262E10" w:rsidP="00262E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Outpatient claims data</w:t>
      </w:r>
    </w:p>
    <w:p w14:paraId="417EA2E5" w14:textId="77777777" w:rsidR="00262E10" w:rsidRPr="00262E10" w:rsidRDefault="00262E10" w:rsidP="00262E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Beneficiary demographic information</w:t>
      </w:r>
    </w:p>
    <w:p w14:paraId="323BFD50" w14:textId="77777777" w:rsidR="00262E10" w:rsidRPr="00262E10" w:rsidRDefault="00262E10" w:rsidP="00262E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Provider fraud labels</w:t>
      </w:r>
    </w:p>
    <w:p w14:paraId="4271C2E6" w14:textId="3833CF08"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The inpatient and outpatient datasets contain information about medical services provided, including diagnosis codes, procedure codes, claim reimbursement amounts, and service dates. </w:t>
      </w:r>
      <w:r w:rsidR="005F6E78">
        <w:rPr>
          <w:rFonts w:ascii="Times New Roman" w:eastAsia="Times New Roman" w:hAnsi="Times New Roman" w:cs="Times New Roman"/>
          <w:kern w:val="0"/>
          <w14:ligatures w14:val="none"/>
        </w:rPr>
        <w:t>The</w:t>
      </w:r>
      <w:r w:rsidRPr="00262E10">
        <w:rPr>
          <w:rFonts w:ascii="Times New Roman" w:eastAsia="Times New Roman" w:hAnsi="Times New Roman" w:cs="Times New Roman"/>
          <w:kern w:val="0"/>
          <w14:ligatures w14:val="none"/>
        </w:rPr>
        <w:t xml:space="preserve"> </w:t>
      </w:r>
      <w:r w:rsidR="005F6E78">
        <w:rPr>
          <w:rFonts w:ascii="Times New Roman" w:eastAsia="Times New Roman" w:hAnsi="Times New Roman" w:cs="Times New Roman"/>
          <w:kern w:val="0"/>
          <w14:ligatures w14:val="none"/>
        </w:rPr>
        <w:t>beneficiary dataset</w:t>
      </w:r>
      <w:r w:rsidRPr="00262E10">
        <w:rPr>
          <w:rFonts w:ascii="Times New Roman" w:eastAsia="Times New Roman" w:hAnsi="Times New Roman" w:cs="Times New Roman"/>
          <w:kern w:val="0"/>
          <w14:ligatures w14:val="none"/>
        </w:rPr>
        <w:t xml:space="preserve"> contains demographic information such as age and gender, while the provider dataset includes labels indicating whether a provider has been identified as fraudulent.</w:t>
      </w:r>
    </w:p>
    <w:p w14:paraId="214ECD6B" w14:textId="7B1D79B2" w:rsid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objective of combining these datasets is to create a comprehensive dataset that captures provider activity across multiple dimensions of healthcare service delivery</w:t>
      </w:r>
      <w:r w:rsidR="000F0414">
        <w:rPr>
          <w:rFonts w:ascii="Times New Roman" w:eastAsia="Times New Roman" w:hAnsi="Times New Roman" w:cs="Times New Roman"/>
          <w:kern w:val="0"/>
          <w14:ligatures w14:val="none"/>
        </w:rPr>
        <w:t xml:space="preserve"> and to check the validity of the variable </w:t>
      </w:r>
      <w:r w:rsidR="000F0414" w:rsidRPr="000F0414">
        <w:t>PotentialFraud</w:t>
      </w:r>
      <w:r w:rsidR="000F0414">
        <w:t xml:space="preserve"> (Yes/No) provided in the dataset.</w:t>
      </w:r>
    </w:p>
    <w:p w14:paraId="672B4FDF"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5C2987">
          <v:rect id="_x0000_i1030" alt="" style="width:468pt;height:.05pt;mso-width-percent:0;mso-height-percent:0;mso-width-percent:0;mso-height-percent:0" o:hralign="center" o:hrstd="t" o:hr="t" fillcolor="#a0a0a0" stroked="f"/>
        </w:pict>
      </w:r>
    </w:p>
    <w:p w14:paraId="03A3FB3A"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Exploratory Data Analysis (EDA)</w:t>
      </w:r>
    </w:p>
    <w:p w14:paraId="44E9920C"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Exploratory Data Analysis was conducted to better understand the structure and characteristics of the dataset before building predictive models. The primary goal of EDA was to identify patterns, anomalies, and relationships that could help distinguish fraudulent providers from legitimate ones.</w:t>
      </w:r>
    </w:p>
    <w:p w14:paraId="4F94B61E"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Several descriptive statistics and visualizations were used to examine the dataset.</w:t>
      </w:r>
    </w:p>
    <w:p w14:paraId="171B7BFC" w14:textId="0D526032"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lastRenderedPageBreak/>
        <w:t xml:space="preserve">One key observation was that fraudulent providers tend to submit </w:t>
      </w:r>
      <w:r w:rsidR="00D5066D">
        <w:rPr>
          <w:rFonts w:ascii="Times New Roman" w:eastAsia="Times New Roman" w:hAnsi="Times New Roman" w:cs="Times New Roman"/>
          <w:kern w:val="0"/>
          <w14:ligatures w14:val="none"/>
        </w:rPr>
        <w:t>more</w:t>
      </w:r>
      <w:r w:rsidRPr="00262E10">
        <w:rPr>
          <w:rFonts w:ascii="Times New Roman" w:eastAsia="Times New Roman" w:hAnsi="Times New Roman" w:cs="Times New Roman"/>
          <w:kern w:val="0"/>
          <w14:ligatures w14:val="none"/>
        </w:rPr>
        <w:t xml:space="preserve"> claims </w:t>
      </w:r>
      <w:r w:rsidR="00D5066D">
        <w:rPr>
          <w:rFonts w:ascii="Times New Roman" w:eastAsia="Times New Roman" w:hAnsi="Times New Roman" w:cs="Times New Roman"/>
          <w:kern w:val="0"/>
          <w14:ligatures w14:val="none"/>
        </w:rPr>
        <w:t>than</w:t>
      </w:r>
      <w:r w:rsidRPr="00262E10">
        <w:rPr>
          <w:rFonts w:ascii="Times New Roman" w:eastAsia="Times New Roman" w:hAnsi="Times New Roman" w:cs="Times New Roman"/>
          <w:kern w:val="0"/>
          <w14:ligatures w14:val="none"/>
        </w:rPr>
        <w:t xml:space="preserve"> non-fraudulent providers. This suggests that unusually high claim volumes may </w:t>
      </w:r>
      <w:r w:rsidR="00D5066D">
        <w:rPr>
          <w:rFonts w:ascii="Times New Roman" w:eastAsia="Times New Roman" w:hAnsi="Times New Roman" w:cs="Times New Roman"/>
          <w:kern w:val="0"/>
          <w14:ligatures w14:val="none"/>
        </w:rPr>
        <w:t>indicate</w:t>
      </w:r>
      <w:r w:rsidRPr="00262E10">
        <w:rPr>
          <w:rFonts w:ascii="Times New Roman" w:eastAsia="Times New Roman" w:hAnsi="Times New Roman" w:cs="Times New Roman"/>
          <w:kern w:val="0"/>
          <w14:ligatures w14:val="none"/>
        </w:rPr>
        <w:t xml:space="preserve"> suspicious activity. Additionally, fraudulent providers sometimes exhibited higher average reimbursement amounts per claim, indicating potential overbilling.</w:t>
      </w:r>
    </w:p>
    <w:p w14:paraId="14703948" w14:textId="59B2D6B4"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Another important pattern observed during EDA was the distribution of inpatient and outpatient services. Some providers showed unusually high ratios of certain types of claims, </w:t>
      </w:r>
      <w:r w:rsidR="00D5066D">
        <w:rPr>
          <w:rFonts w:ascii="Times New Roman" w:eastAsia="Times New Roman" w:hAnsi="Times New Roman" w:cs="Times New Roman"/>
          <w:kern w:val="0"/>
          <w14:ligatures w14:val="none"/>
        </w:rPr>
        <w:t>suggesting</w:t>
      </w:r>
      <w:r w:rsidRPr="00262E10">
        <w:rPr>
          <w:rFonts w:ascii="Times New Roman" w:eastAsia="Times New Roman" w:hAnsi="Times New Roman" w:cs="Times New Roman"/>
          <w:kern w:val="0"/>
          <w14:ligatures w14:val="none"/>
        </w:rPr>
        <w:t xml:space="preserve"> abnormal billing practices.</w:t>
      </w:r>
    </w:p>
    <w:p w14:paraId="3052449E"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Visualizations used in the analysis included:</w:t>
      </w:r>
    </w:p>
    <w:p w14:paraId="5F1F237C" w14:textId="77777777" w:rsidR="00262E10" w:rsidRPr="00262E10" w:rsidRDefault="00262E10" w:rsidP="00262E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Distribution plots of claim reimbursement amounts</w:t>
      </w:r>
    </w:p>
    <w:p w14:paraId="48A12DD4" w14:textId="77777777" w:rsidR="00262E10" w:rsidRPr="00262E10" w:rsidRDefault="00262E10" w:rsidP="00262E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Bar charts comparing fraudulent and non-fraudulent providers</w:t>
      </w:r>
    </w:p>
    <w:p w14:paraId="6A67F96D" w14:textId="77777777" w:rsidR="00262E10" w:rsidRPr="00262E10" w:rsidRDefault="00262E10" w:rsidP="00262E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Frequency distributions of inpatient and outpatient claims</w:t>
      </w:r>
    </w:p>
    <w:p w14:paraId="31D8BB84" w14:textId="77777777" w:rsidR="00262E10" w:rsidRPr="00262E10" w:rsidRDefault="00262E10" w:rsidP="00262E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Comparative visualizations of claim counts across providers</w:t>
      </w:r>
    </w:p>
    <w:p w14:paraId="629E8686" w14:textId="7D1B64E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These visualizations provided valuable insight into the behavioral patterns </w:t>
      </w:r>
      <w:r w:rsidR="00D5066D">
        <w:rPr>
          <w:rFonts w:ascii="Times New Roman" w:eastAsia="Times New Roman" w:hAnsi="Times New Roman" w:cs="Times New Roman"/>
          <w:kern w:val="0"/>
          <w14:ligatures w14:val="none"/>
        </w:rPr>
        <w:t>of</w:t>
      </w:r>
      <w:r w:rsidRPr="00262E10">
        <w:rPr>
          <w:rFonts w:ascii="Times New Roman" w:eastAsia="Times New Roman" w:hAnsi="Times New Roman" w:cs="Times New Roman"/>
          <w:kern w:val="0"/>
          <w14:ligatures w14:val="none"/>
        </w:rPr>
        <w:t xml:space="preserve"> fraudulent providers and guided the selection of features </w:t>
      </w:r>
      <w:r w:rsidR="00D5066D">
        <w:rPr>
          <w:rFonts w:ascii="Times New Roman" w:eastAsia="Times New Roman" w:hAnsi="Times New Roman" w:cs="Times New Roman"/>
          <w:kern w:val="0"/>
          <w14:ligatures w14:val="none"/>
        </w:rPr>
        <w:t>for</w:t>
      </w:r>
      <w:r w:rsidRPr="00262E10">
        <w:rPr>
          <w:rFonts w:ascii="Times New Roman" w:eastAsia="Times New Roman" w:hAnsi="Times New Roman" w:cs="Times New Roman"/>
          <w:kern w:val="0"/>
          <w14:ligatures w14:val="none"/>
        </w:rPr>
        <w:t xml:space="preserve"> the predictive modeling stage.</w:t>
      </w:r>
    </w:p>
    <w:p w14:paraId="769BBF22"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84B72E">
          <v:rect id="_x0000_i1029" alt="" style="width:468pt;height:.05pt;mso-width-percent:0;mso-height-percent:0;mso-width-percent:0;mso-height-percent:0" o:hralign="center" o:hrstd="t" o:hr="t" fillcolor="#a0a0a0" stroked="f"/>
        </w:pict>
      </w:r>
    </w:p>
    <w:p w14:paraId="5000703D"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Data Preparation</w:t>
      </w:r>
    </w:p>
    <w:p w14:paraId="3BDEBBC9" w14:textId="1D3594DB"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Before building machine learning models, the dataset required significant preprocessing. Healthcare claims datasets often contain missing values, inconsistent formatting, and complex categorical variables.</w:t>
      </w:r>
    </w:p>
    <w:p w14:paraId="6AD6EFE0" w14:textId="6693D9DF"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The first step involved cleaning the data. Missing values were handled </w:t>
      </w:r>
      <w:r w:rsidR="00D5066D">
        <w:rPr>
          <w:rFonts w:ascii="Times New Roman" w:eastAsia="Times New Roman" w:hAnsi="Times New Roman" w:cs="Times New Roman"/>
          <w:kern w:val="0"/>
          <w14:ligatures w14:val="none"/>
        </w:rPr>
        <w:t>by</w:t>
      </w:r>
      <w:r w:rsidRPr="00262E10">
        <w:rPr>
          <w:rFonts w:ascii="Times New Roman" w:eastAsia="Times New Roman" w:hAnsi="Times New Roman" w:cs="Times New Roman"/>
          <w:kern w:val="0"/>
          <w14:ligatures w14:val="none"/>
        </w:rPr>
        <w:t xml:space="preserve"> either removal or imputation</w:t>
      </w:r>
      <w:r w:rsidR="00D5066D">
        <w:rPr>
          <w:rFonts w:ascii="Times New Roman" w:eastAsia="Times New Roman" w:hAnsi="Times New Roman" w:cs="Times New Roman"/>
          <w:kern w:val="0"/>
          <w14:ligatures w14:val="none"/>
        </w:rPr>
        <w:t>,</w:t>
      </w:r>
      <w:r w:rsidRPr="00262E10">
        <w:rPr>
          <w:rFonts w:ascii="Times New Roman" w:eastAsia="Times New Roman" w:hAnsi="Times New Roman" w:cs="Times New Roman"/>
          <w:kern w:val="0"/>
          <w14:ligatures w14:val="none"/>
        </w:rPr>
        <w:t xml:space="preserve"> depending on the </w:t>
      </w:r>
      <w:r w:rsidR="00D5066D">
        <w:rPr>
          <w:rFonts w:ascii="Times New Roman" w:eastAsia="Times New Roman" w:hAnsi="Times New Roman" w:cs="Times New Roman"/>
          <w:kern w:val="0"/>
          <w14:ligatures w14:val="none"/>
        </w:rPr>
        <w:t>variable's</w:t>
      </w:r>
      <w:r w:rsidRPr="00262E10">
        <w:rPr>
          <w:rFonts w:ascii="Times New Roman" w:eastAsia="Times New Roman" w:hAnsi="Times New Roman" w:cs="Times New Roman"/>
          <w:kern w:val="0"/>
          <w14:ligatures w14:val="none"/>
        </w:rPr>
        <w:t xml:space="preserve"> </w:t>
      </w:r>
      <w:r w:rsidR="00D5066D">
        <w:rPr>
          <w:rFonts w:ascii="Times New Roman" w:eastAsia="Times New Roman" w:hAnsi="Times New Roman" w:cs="Times New Roman"/>
          <w:kern w:val="0"/>
          <w14:ligatures w14:val="none"/>
        </w:rPr>
        <w:t>natur</w:t>
      </w:r>
      <w:r w:rsidRPr="00262E10">
        <w:rPr>
          <w:rFonts w:ascii="Times New Roman" w:eastAsia="Times New Roman" w:hAnsi="Times New Roman" w:cs="Times New Roman"/>
          <w:kern w:val="0"/>
          <w14:ligatures w14:val="none"/>
        </w:rPr>
        <w:t>e. Records with incomplete or invalid identifiers were removed to ensure data integrity.</w:t>
      </w:r>
    </w:p>
    <w:p w14:paraId="52BD46C1" w14:textId="6C347D63"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Next, multiple datasets were merged </w:t>
      </w:r>
      <w:r w:rsidR="00D5066D">
        <w:rPr>
          <w:rFonts w:ascii="Times New Roman" w:eastAsia="Times New Roman" w:hAnsi="Times New Roman" w:cs="Times New Roman"/>
          <w:kern w:val="0"/>
          <w14:ligatures w14:val="none"/>
        </w:rPr>
        <w:t>into</w:t>
      </w:r>
      <w:r w:rsidRPr="00262E10">
        <w:rPr>
          <w:rFonts w:ascii="Times New Roman" w:eastAsia="Times New Roman" w:hAnsi="Times New Roman" w:cs="Times New Roman"/>
          <w:kern w:val="0"/>
          <w14:ligatures w14:val="none"/>
        </w:rPr>
        <w:t xml:space="preserve"> a </w:t>
      </w:r>
      <w:r w:rsidR="00D5066D">
        <w:rPr>
          <w:rFonts w:ascii="Times New Roman" w:eastAsia="Times New Roman" w:hAnsi="Times New Roman" w:cs="Times New Roman"/>
          <w:kern w:val="0"/>
          <w14:ligatures w14:val="none"/>
        </w:rPr>
        <w:t>single</w:t>
      </w:r>
      <w:r w:rsidRPr="00262E10">
        <w:rPr>
          <w:rFonts w:ascii="Times New Roman" w:eastAsia="Times New Roman" w:hAnsi="Times New Roman" w:cs="Times New Roman"/>
          <w:kern w:val="0"/>
          <w14:ligatures w14:val="none"/>
        </w:rPr>
        <w:t xml:space="preserve"> dataset. Inpatient, outpatient, and beneficiary data were combined using provider and beneficiary identifiers. This step allowed the analysis to capture provider activity across multiple types of healthcare encounters.</w:t>
      </w:r>
    </w:p>
    <w:p w14:paraId="425046FC"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Feature engineering was then performed to transform raw claims data into meaningful variables suitable for machine learning models. Examples of engineered features include:</w:t>
      </w:r>
    </w:p>
    <w:p w14:paraId="1CC00877" w14:textId="77777777" w:rsidR="00262E10" w:rsidRPr="00262E10" w:rsidRDefault="00262E10" w:rsidP="00262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Total number of claims submitted by a provider</w:t>
      </w:r>
    </w:p>
    <w:p w14:paraId="0E118BAF" w14:textId="77777777" w:rsidR="00262E10" w:rsidRPr="00262E10" w:rsidRDefault="00262E10" w:rsidP="00262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Average reimbursement amount per claim</w:t>
      </w:r>
    </w:p>
    <w:p w14:paraId="522872DE" w14:textId="77777777" w:rsidR="00262E10" w:rsidRPr="00262E10" w:rsidRDefault="00262E10" w:rsidP="00262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Total inpatient encounters</w:t>
      </w:r>
    </w:p>
    <w:p w14:paraId="74CB949F" w14:textId="77777777" w:rsidR="00262E10" w:rsidRPr="00262E10" w:rsidRDefault="00262E10" w:rsidP="00262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Total outpatient encounters</w:t>
      </w:r>
    </w:p>
    <w:p w14:paraId="4111A022" w14:textId="77777777" w:rsidR="00262E10" w:rsidRPr="00262E10" w:rsidRDefault="00262E10" w:rsidP="00262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Ratios between different types of services</w:t>
      </w:r>
    </w:p>
    <w:p w14:paraId="5C39024E"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lastRenderedPageBreak/>
        <w:t>Categorical variables such as diagnosis codes and procedure codes were encoded into numerical representations to allow machine learning algorithms to process them effectively.</w:t>
      </w:r>
    </w:p>
    <w:p w14:paraId="121A4EE5"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Finally, the dataset was divided into training and testing sets. The training set was used to build predictive models, while the testing set was used to evaluate model performance on unseen data.</w:t>
      </w:r>
    </w:p>
    <w:p w14:paraId="16515187"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020538">
          <v:rect id="_x0000_i1028" alt="" style="width:468pt;height:.05pt;mso-width-percent:0;mso-height-percent:0;mso-width-percent:0;mso-height-percent:0" o:hralign="center" o:hrstd="t" o:hr="t" fillcolor="#a0a0a0" stroked="f"/>
        </w:pict>
      </w:r>
    </w:p>
    <w:p w14:paraId="48B17392"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Model Building and Evaluation</w:t>
      </w:r>
    </w:p>
    <w:p w14:paraId="5AAB8579" w14:textId="5562592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Several machine learning algorithms were considered for the fraud detection task. Classification models were selected because the </w:t>
      </w:r>
      <w:r w:rsidR="00D5066D">
        <w:rPr>
          <w:rFonts w:ascii="Times New Roman" w:eastAsia="Times New Roman" w:hAnsi="Times New Roman" w:cs="Times New Roman"/>
          <w:kern w:val="0"/>
          <w14:ligatures w14:val="none"/>
        </w:rPr>
        <w:t>project's</w:t>
      </w:r>
      <w:r w:rsidRPr="00262E10">
        <w:rPr>
          <w:rFonts w:ascii="Times New Roman" w:eastAsia="Times New Roman" w:hAnsi="Times New Roman" w:cs="Times New Roman"/>
          <w:kern w:val="0"/>
          <w14:ligatures w14:val="none"/>
        </w:rPr>
        <w:t xml:space="preserve"> </w:t>
      </w:r>
      <w:r w:rsidR="00D5066D">
        <w:rPr>
          <w:rFonts w:ascii="Times New Roman" w:eastAsia="Times New Roman" w:hAnsi="Times New Roman" w:cs="Times New Roman"/>
          <w:kern w:val="0"/>
          <w14:ligatures w14:val="none"/>
        </w:rPr>
        <w:t>goal</w:t>
      </w:r>
      <w:r w:rsidRPr="00262E10">
        <w:rPr>
          <w:rFonts w:ascii="Times New Roman" w:eastAsia="Times New Roman" w:hAnsi="Times New Roman" w:cs="Times New Roman"/>
          <w:kern w:val="0"/>
          <w14:ligatures w14:val="none"/>
        </w:rPr>
        <w:t xml:space="preserve"> was to categorize providers as either fraudulent or non-fraudulent.</w:t>
      </w:r>
    </w:p>
    <w:p w14:paraId="012C6035" w14:textId="1BA772C0"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Common classification models used for fraud detection include logistic regression, decision trees, and gradient boosting methods. These models are well-suited for identifying nonlinear patterns and </w:t>
      </w:r>
      <w:r w:rsidR="00D5066D">
        <w:rPr>
          <w:rFonts w:ascii="Times New Roman" w:eastAsia="Times New Roman" w:hAnsi="Times New Roman" w:cs="Times New Roman"/>
          <w:kern w:val="0"/>
          <w14:ligatures w14:val="none"/>
        </w:rPr>
        <w:t>feature</w:t>
      </w:r>
      <w:r w:rsidRPr="00262E10">
        <w:rPr>
          <w:rFonts w:ascii="Times New Roman" w:eastAsia="Times New Roman" w:hAnsi="Times New Roman" w:cs="Times New Roman"/>
          <w:kern w:val="0"/>
          <w14:ligatures w14:val="none"/>
        </w:rPr>
        <w:t xml:space="preserve"> </w:t>
      </w:r>
      <w:r w:rsidR="00D5066D">
        <w:rPr>
          <w:rFonts w:ascii="Times New Roman" w:eastAsia="Times New Roman" w:hAnsi="Times New Roman" w:cs="Times New Roman"/>
          <w:kern w:val="0"/>
          <w14:ligatures w14:val="none"/>
        </w:rPr>
        <w:t>interaction</w:t>
      </w:r>
      <w:r w:rsidRPr="00262E10">
        <w:rPr>
          <w:rFonts w:ascii="Times New Roman" w:eastAsia="Times New Roman" w:hAnsi="Times New Roman" w:cs="Times New Roman"/>
          <w:kern w:val="0"/>
          <w14:ligatures w14:val="none"/>
        </w:rPr>
        <w:t>s.</w:t>
      </w:r>
    </w:p>
    <w:p w14:paraId="1E737E4A"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models were trained using the prepared dataset and evaluated using multiple performance metrics. Because fraud detection problems often involve imbalanced datasets—where fraudulent cases are much rarer than legitimate cases—evaluation metrics beyond simple accuracy are necessary.</w:t>
      </w:r>
    </w:p>
    <w:p w14:paraId="4FC096BA"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primary evaluation metrics used in this project include:</w:t>
      </w:r>
    </w:p>
    <w:p w14:paraId="2A634B9B" w14:textId="77777777" w:rsidR="00262E10" w:rsidRPr="00262E10" w:rsidRDefault="00262E10" w:rsidP="00262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Accuracy: The overall proportion of correct predictions.</w:t>
      </w:r>
    </w:p>
    <w:p w14:paraId="3E583600" w14:textId="77777777" w:rsidR="00262E10" w:rsidRPr="00262E10" w:rsidRDefault="00262E10" w:rsidP="00262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Precision: The proportion of predicted fraudulent providers that are actually fraudulent.</w:t>
      </w:r>
    </w:p>
    <w:p w14:paraId="591C7CC8" w14:textId="77777777" w:rsidR="00262E10" w:rsidRPr="00262E10" w:rsidRDefault="00262E10" w:rsidP="00262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Recall: The proportion of actual fraudulent providers correctly identified by the model.</w:t>
      </w:r>
    </w:p>
    <w:p w14:paraId="34EBFC3E" w14:textId="77777777" w:rsidR="00262E10" w:rsidRPr="00262E10" w:rsidRDefault="00262E10" w:rsidP="00262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F1-score: The harmonic mean of precision and recall.</w:t>
      </w:r>
    </w:p>
    <w:p w14:paraId="5C38AC77"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Recall is particularly important in fraud detection because failing to detect a fraudulent provider can result in significant financial losses. Therefore, models that maximize recall while maintaining reasonable precision are preferred.</w:t>
      </w:r>
    </w:p>
    <w:p w14:paraId="053D3830"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confusion matrix was also used to visualize model performance. This matrix highlights the number of true positives, false positives, true negatives, and false negatives generated by the model.</w:t>
      </w:r>
    </w:p>
    <w:p w14:paraId="18A12C95"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72A3D9">
          <v:rect id="_x0000_i1027" alt="" style="width:468pt;height:.05pt;mso-width-percent:0;mso-height-percent:0;mso-width-percent:0;mso-height-percent:0" o:hralign="center" o:hrstd="t" o:hr="t" fillcolor="#a0a0a0" stroked="f"/>
        </w:pict>
      </w:r>
    </w:p>
    <w:p w14:paraId="68865D05" w14:textId="77777777" w:rsidR="00D5066D" w:rsidRDefault="00262E10" w:rsidP="00D506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Additions Since Milestone 3</w:t>
      </w:r>
    </w:p>
    <w:p w14:paraId="6642C9B3" w14:textId="1F75739A" w:rsidR="00262E10" w:rsidRPr="00262E10" w:rsidRDefault="00D5066D" w:rsidP="00D5066D">
      <w:pPr>
        <w:spacing w:before="100" w:beforeAutospacing="1" w:after="100" w:afterAutospacing="1" w:line="240" w:lineRule="auto"/>
        <w:outlineLvl w:val="0"/>
      </w:pPr>
      <w:r>
        <w:rPr>
          <w:rFonts w:ascii="Times New Roman" w:eastAsia="Times New Roman" w:hAnsi="Times New Roman" w:cs="Times New Roman"/>
          <w:kern w:val="0"/>
          <w14:ligatures w14:val="none"/>
        </w:rPr>
        <w:t xml:space="preserve">For the final submission, I have put scaling and model in one pipeline. I have removed the comparison studies and used the more accurate (XGBoost) model in the final submission. The </w:t>
      </w:r>
      <w:r w:rsidRPr="008A7ACD">
        <w:lastRenderedPageBreak/>
        <w:t>final model is trained on the selected features identified during the EDA</w:t>
      </w:r>
      <w:r w:rsidR="008A7ACD" w:rsidRPr="008A7ACD">
        <w:t xml:space="preserve"> and checks the validity of </w:t>
      </w:r>
      <w:r w:rsidR="008A7ACD">
        <w:t xml:space="preserve">the </w:t>
      </w:r>
      <w:r w:rsidR="008A7ACD" w:rsidRPr="008A7ACD">
        <w:t>Target</w:t>
      </w:r>
      <w:r w:rsidR="008A7ACD">
        <w:t xml:space="preserve"> </w:t>
      </w:r>
      <w:r w:rsidR="008A7ACD" w:rsidRPr="008A7ACD">
        <w:t>PotentialFraud</w:t>
      </w:r>
      <w:r w:rsidR="008A7ACD">
        <w:t xml:space="preserve"> provided in the dataset.</w:t>
      </w:r>
    </w:p>
    <w:p w14:paraId="2B40D89B"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C8BC5D">
          <v:rect id="_x0000_i1026" alt="" style="width:468pt;height:.05pt;mso-width-percent:0;mso-height-percent:0;mso-width-percent:0;mso-height-percent:0" o:hralign="center" o:hrstd="t" o:hr="t" fillcolor="#a0a0a0" stroked="f"/>
        </w:pict>
      </w:r>
    </w:p>
    <w:p w14:paraId="71C28075"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Conclusion</w:t>
      </w:r>
    </w:p>
    <w:p w14:paraId="4DC6F3A7"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results of this project demonstrate that machine learning techniques can be effectively applied to healthcare fraud detection. By analyzing historical claims data, predictive models can identify patterns that distinguish fraudulent providers from legitimate ones.</w:t>
      </w:r>
    </w:p>
    <w:p w14:paraId="647E1DC4"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The exploratory data analysis revealed several important behavioral indicators of fraud, including unusually high claim volumes, abnormal reimbursement patterns, and irregular distributions of inpatient and outpatient services. These features were incorporated into predictive models that achieved promising classification performance.</w:t>
      </w:r>
    </w:p>
    <w:p w14:paraId="5548C8B6"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Although the model shows potential, it is not yet ready for full deployment in a real-world healthcare environment. Additional validation using larger datasets and real-world operational data would be necessary. Furthermore, integrating the model into existing claims processing systems would require careful planning and collaboration between technical teams and healthcare administrators.</w:t>
      </w:r>
    </w:p>
    <w:p w14:paraId="6448C628"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Despite these challenges, the project highlights the significant value that data mining and machine learning can provide in addressing complex problems such as healthcare fraud detection.</w:t>
      </w:r>
    </w:p>
    <w:p w14:paraId="56E6D6C7"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Future work could involve exploring advanced machine learning algorithms such as gradient boosting or deep learning models. Network-based fraud detection methods could also be investigated to identify potential relationships between providers, beneficiaries, and claims.</w:t>
      </w:r>
    </w:p>
    <w:p w14:paraId="70CA7FDC"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Ultimately, combining machine learning models with domain expertise and rule-based systems offers a powerful strategy for improving the effectiveness of healthcare fraud detection programs.</w:t>
      </w:r>
    </w:p>
    <w:p w14:paraId="23980685" w14:textId="77777777" w:rsidR="00262E10" w:rsidRPr="00262E10" w:rsidRDefault="00F936DE" w:rsidP="00262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E5EFA0">
          <v:rect id="_x0000_i1025" alt="" style="width:468pt;height:.05pt;mso-width-percent:0;mso-height-percent:0;mso-width-percent:0;mso-height-percent:0" o:hralign="center" o:hrstd="t" o:hr="t" fillcolor="#a0a0a0" stroked="f"/>
        </w:pict>
      </w:r>
    </w:p>
    <w:p w14:paraId="1A3EEFDD" w14:textId="77777777" w:rsidR="00262E10" w:rsidRPr="00262E10" w:rsidRDefault="00262E10" w:rsidP="00262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62E10">
        <w:rPr>
          <w:rFonts w:ascii="Times New Roman" w:eastAsia="Times New Roman" w:hAnsi="Times New Roman" w:cs="Times New Roman"/>
          <w:b/>
          <w:bCs/>
          <w:kern w:val="36"/>
          <w:sz w:val="48"/>
          <w:szCs w:val="48"/>
          <w14:ligatures w14:val="none"/>
        </w:rPr>
        <w:t>References</w:t>
      </w:r>
    </w:p>
    <w:p w14:paraId="7B84B910" w14:textId="77777777" w:rsidR="00262E10" w:rsidRPr="00262E10" w:rsidRDefault="00262E10" w:rsidP="00262E10">
      <w:pPr>
        <w:spacing w:before="100" w:beforeAutospacing="1" w:after="100" w:afterAutospacing="1" w:line="240" w:lineRule="auto"/>
        <w:rPr>
          <w:rFonts w:ascii="Times New Roman" w:eastAsia="Times New Roman" w:hAnsi="Times New Roman" w:cs="Times New Roman"/>
          <w:kern w:val="0"/>
          <w14:ligatures w14:val="none"/>
        </w:rPr>
      </w:pPr>
      <w:r w:rsidRPr="00262E10">
        <w:rPr>
          <w:rFonts w:ascii="Times New Roman" w:eastAsia="Times New Roman" w:hAnsi="Times New Roman" w:cs="Times New Roman"/>
          <w:kern w:val="0"/>
          <w14:ligatures w14:val="none"/>
        </w:rPr>
        <w:t xml:space="preserve">Liang, T. (2024). </w:t>
      </w:r>
      <w:r w:rsidRPr="00262E10">
        <w:rPr>
          <w:rFonts w:ascii="Times New Roman" w:eastAsia="Times New Roman" w:hAnsi="Times New Roman" w:cs="Times New Roman"/>
          <w:i/>
          <w:iCs/>
          <w:kern w:val="0"/>
          <w14:ligatures w14:val="none"/>
        </w:rPr>
        <w:t>Healthcare Provider Fraud Detection Analysis</w:t>
      </w:r>
      <w:r w:rsidRPr="00262E10">
        <w:rPr>
          <w:rFonts w:ascii="Times New Roman" w:eastAsia="Times New Roman" w:hAnsi="Times New Roman" w:cs="Times New Roman"/>
          <w:kern w:val="0"/>
          <w14:ligatures w14:val="none"/>
        </w:rPr>
        <w:t xml:space="preserve">. Mendeley Data. </w:t>
      </w:r>
      <w:hyperlink r:id="rId5" w:history="1">
        <w:r w:rsidRPr="00262E10">
          <w:rPr>
            <w:rFonts w:ascii="Times New Roman" w:eastAsia="Times New Roman" w:hAnsi="Times New Roman" w:cs="Times New Roman"/>
            <w:color w:val="0000FF"/>
            <w:kern w:val="0"/>
            <w:u w:val="single"/>
            <w14:ligatures w14:val="none"/>
          </w:rPr>
          <w:t>https://data.mendeley.com/datasets/gsn2hyty37/1</w:t>
        </w:r>
      </w:hyperlink>
    </w:p>
    <w:p w14:paraId="3626017E" w14:textId="77777777" w:rsidR="00C04402" w:rsidRPr="00262E10" w:rsidRDefault="00C04402" w:rsidP="00262E10"/>
    <w:sectPr w:rsidR="00C04402" w:rsidRPr="0026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848"/>
    <w:multiLevelType w:val="multilevel"/>
    <w:tmpl w:val="A98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75E6"/>
    <w:multiLevelType w:val="multilevel"/>
    <w:tmpl w:val="94D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3131A"/>
    <w:multiLevelType w:val="multilevel"/>
    <w:tmpl w:val="DD52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96C21"/>
    <w:multiLevelType w:val="multilevel"/>
    <w:tmpl w:val="EE28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A1516"/>
    <w:multiLevelType w:val="multilevel"/>
    <w:tmpl w:val="250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726B8"/>
    <w:multiLevelType w:val="multilevel"/>
    <w:tmpl w:val="334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B0E33"/>
    <w:multiLevelType w:val="multilevel"/>
    <w:tmpl w:val="F46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52349"/>
    <w:multiLevelType w:val="multilevel"/>
    <w:tmpl w:val="B420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671D6"/>
    <w:multiLevelType w:val="multilevel"/>
    <w:tmpl w:val="F57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16585"/>
    <w:multiLevelType w:val="multilevel"/>
    <w:tmpl w:val="7BD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87025">
    <w:abstractNumId w:val="9"/>
  </w:num>
  <w:num w:numId="2" w16cid:durableId="1164782327">
    <w:abstractNumId w:val="2"/>
  </w:num>
  <w:num w:numId="3" w16cid:durableId="1847357628">
    <w:abstractNumId w:val="1"/>
  </w:num>
  <w:num w:numId="4" w16cid:durableId="1857115092">
    <w:abstractNumId w:val="3"/>
  </w:num>
  <w:num w:numId="5" w16cid:durableId="1682703204">
    <w:abstractNumId w:val="4"/>
  </w:num>
  <w:num w:numId="6" w16cid:durableId="759789466">
    <w:abstractNumId w:val="6"/>
  </w:num>
  <w:num w:numId="7" w16cid:durableId="1467623448">
    <w:abstractNumId w:val="5"/>
  </w:num>
  <w:num w:numId="8" w16cid:durableId="449670773">
    <w:abstractNumId w:val="8"/>
  </w:num>
  <w:num w:numId="9" w16cid:durableId="2016107692">
    <w:abstractNumId w:val="7"/>
  </w:num>
  <w:num w:numId="10" w16cid:durableId="154941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EF"/>
    <w:rsid w:val="000F0414"/>
    <w:rsid w:val="002108DB"/>
    <w:rsid w:val="00252D69"/>
    <w:rsid w:val="0026110E"/>
    <w:rsid w:val="00262E10"/>
    <w:rsid w:val="004153DA"/>
    <w:rsid w:val="005F6E78"/>
    <w:rsid w:val="007D6D39"/>
    <w:rsid w:val="008A7ACD"/>
    <w:rsid w:val="00945EF9"/>
    <w:rsid w:val="009F0184"/>
    <w:rsid w:val="00A63C77"/>
    <w:rsid w:val="00B552EF"/>
    <w:rsid w:val="00C04402"/>
    <w:rsid w:val="00D5066D"/>
    <w:rsid w:val="00F93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374B"/>
  <w15:chartTrackingRefBased/>
  <w15:docId w15:val="{17B3D386-F30D-7346-84D1-8A46A2C1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EF"/>
    <w:rPr>
      <w:rFonts w:eastAsiaTheme="majorEastAsia" w:cstheme="majorBidi"/>
      <w:color w:val="272727" w:themeColor="text1" w:themeTint="D8"/>
    </w:rPr>
  </w:style>
  <w:style w:type="paragraph" w:styleId="Title">
    <w:name w:val="Title"/>
    <w:basedOn w:val="Normal"/>
    <w:next w:val="Normal"/>
    <w:link w:val="TitleChar"/>
    <w:uiPriority w:val="10"/>
    <w:qFormat/>
    <w:rsid w:val="00B5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EF"/>
    <w:pPr>
      <w:spacing w:before="160"/>
      <w:jc w:val="center"/>
    </w:pPr>
    <w:rPr>
      <w:i/>
      <w:iCs/>
      <w:color w:val="404040" w:themeColor="text1" w:themeTint="BF"/>
    </w:rPr>
  </w:style>
  <w:style w:type="character" w:customStyle="1" w:styleId="QuoteChar">
    <w:name w:val="Quote Char"/>
    <w:basedOn w:val="DefaultParagraphFont"/>
    <w:link w:val="Quote"/>
    <w:uiPriority w:val="29"/>
    <w:rsid w:val="00B552EF"/>
    <w:rPr>
      <w:i/>
      <w:iCs/>
      <w:color w:val="404040" w:themeColor="text1" w:themeTint="BF"/>
    </w:rPr>
  </w:style>
  <w:style w:type="paragraph" w:styleId="ListParagraph">
    <w:name w:val="List Paragraph"/>
    <w:basedOn w:val="Normal"/>
    <w:uiPriority w:val="34"/>
    <w:qFormat/>
    <w:rsid w:val="00B552EF"/>
    <w:pPr>
      <w:ind w:left="720"/>
      <w:contextualSpacing/>
    </w:pPr>
  </w:style>
  <w:style w:type="character" w:styleId="IntenseEmphasis">
    <w:name w:val="Intense Emphasis"/>
    <w:basedOn w:val="DefaultParagraphFont"/>
    <w:uiPriority w:val="21"/>
    <w:qFormat/>
    <w:rsid w:val="00B552EF"/>
    <w:rPr>
      <w:i/>
      <w:iCs/>
      <w:color w:val="0F4761" w:themeColor="accent1" w:themeShade="BF"/>
    </w:rPr>
  </w:style>
  <w:style w:type="paragraph" w:styleId="IntenseQuote">
    <w:name w:val="Intense Quote"/>
    <w:basedOn w:val="Normal"/>
    <w:next w:val="Normal"/>
    <w:link w:val="IntenseQuoteChar"/>
    <w:uiPriority w:val="30"/>
    <w:qFormat/>
    <w:rsid w:val="00B5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2EF"/>
    <w:rPr>
      <w:i/>
      <w:iCs/>
      <w:color w:val="0F4761" w:themeColor="accent1" w:themeShade="BF"/>
    </w:rPr>
  </w:style>
  <w:style w:type="character" w:styleId="IntenseReference">
    <w:name w:val="Intense Reference"/>
    <w:basedOn w:val="DefaultParagraphFont"/>
    <w:uiPriority w:val="32"/>
    <w:qFormat/>
    <w:rsid w:val="00B552EF"/>
    <w:rPr>
      <w:b/>
      <w:bCs/>
      <w:smallCaps/>
      <w:color w:val="0F4761" w:themeColor="accent1" w:themeShade="BF"/>
      <w:spacing w:val="5"/>
    </w:rPr>
  </w:style>
  <w:style w:type="paragraph" w:styleId="NormalWeb">
    <w:name w:val="Normal (Web)"/>
    <w:basedOn w:val="Normal"/>
    <w:uiPriority w:val="99"/>
    <w:semiHidden/>
    <w:unhideWhenUsed/>
    <w:rsid w:val="00B552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2E10"/>
    <w:rPr>
      <w:b/>
      <w:bCs/>
    </w:rPr>
  </w:style>
  <w:style w:type="character" w:styleId="Emphasis">
    <w:name w:val="Emphasis"/>
    <w:basedOn w:val="DefaultParagraphFont"/>
    <w:uiPriority w:val="20"/>
    <w:qFormat/>
    <w:rsid w:val="00262E10"/>
    <w:rPr>
      <w:i/>
      <w:iCs/>
    </w:rPr>
  </w:style>
  <w:style w:type="character" w:styleId="Hyperlink">
    <w:name w:val="Hyperlink"/>
    <w:basedOn w:val="DefaultParagraphFont"/>
    <w:uiPriority w:val="99"/>
    <w:semiHidden/>
    <w:unhideWhenUsed/>
    <w:rsid w:val="00262E10"/>
    <w:rPr>
      <w:color w:val="0000FF"/>
      <w:u w:val="single"/>
    </w:rPr>
  </w:style>
  <w:style w:type="character" w:styleId="HTMLCode">
    <w:name w:val="HTML Code"/>
    <w:basedOn w:val="DefaultParagraphFont"/>
    <w:uiPriority w:val="99"/>
    <w:semiHidden/>
    <w:unhideWhenUsed/>
    <w:rsid w:val="000F04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mendeley.com/datasets/gsn2hyty3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1400</Words>
  <Characters>9246</Characters>
  <Application>Microsoft Office Word</Application>
  <DocSecurity>0</DocSecurity>
  <Lines>159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Singh</dc:creator>
  <cp:keywords/>
  <dc:description/>
  <cp:lastModifiedBy>Himanshu Singh</cp:lastModifiedBy>
  <cp:revision>7</cp:revision>
  <dcterms:created xsi:type="dcterms:W3CDTF">2026-03-08T04:57:00Z</dcterms:created>
  <dcterms:modified xsi:type="dcterms:W3CDTF">2026-03-09T04:03:00Z</dcterms:modified>
</cp:coreProperties>
</file>