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ÇYS-PR-13 MEVZUAT TAKİP VE UYUM PROSEDÜRÜ</w:t>
      </w:r>
    </w:p>
    <w:p>
      <w:pPr>
        <w:pStyle w:val="Heading2"/>
      </w:pPr>
      <w:r>
        <w:t>1. AMAÇ</w:t>
      </w:r>
    </w:p>
    <w:p>
      <w:r>
        <w:t>Bu prosedür; çevre mevzuatı, ulusal düzenlemeler, izin-lisans gereklilikleri, Dünya Bankası ESS standartları ve uluslararası normların düzenli olarak takip edilmesi, güncellenmesi ve ÇYS’ye entegre edilmesini sağlar.</w:t>
      </w:r>
    </w:p>
    <w:p>
      <w:r>
        <w:t>İlgili Dokümanlar: ÇYS-POL-01, ÇYS-PL-03, ESS1</w:t>
      </w:r>
    </w:p>
    <w:p>
      <w:pPr>
        <w:pStyle w:val="Heading2"/>
      </w:pPr>
      <w:r>
        <w:t>2. KAPSAM</w:t>
      </w:r>
    </w:p>
    <w:p>
      <w:r>
        <w:t>GES kurulum sahasını ilgilendiren tüm çevre mevzuatı; atık, su, hava, kimyasal, izin-lisans süreçleri, ÇED yükümlülükleri ve raporlama gereklilikleri bu prosedür kapsamındadır.</w:t>
      </w:r>
    </w:p>
    <w:p>
      <w:r>
        <w:t>İlgili Dokümanlar: ÇYS-PR-04, ÇYS-PR-05, ÇYS-PR-09</w:t>
      </w:r>
    </w:p>
    <w:p>
      <w:pPr>
        <w:pStyle w:val="Heading2"/>
      </w:pPr>
      <w:r>
        <w:t>3. TANIMLAR</w:t>
      </w:r>
    </w:p>
    <w:p>
      <w:r>
        <w:t>MEVZUAT: Kanun, yönetmelik, tebliğ ve standartların tümü.</w:t>
      </w:r>
    </w:p>
    <w:p>
      <w:r>
        <w:t>UYUM MATRİSİ: Mevzuat maddeleri ve yükümlülüklerin eşleştirildiği tablo.</w:t>
      </w:r>
    </w:p>
    <w:p>
      <w:r>
        <w:t>İlgili Dokümanlar: ÇYS-FR-14 Mevzuat Uyum Takip Formu</w:t>
      </w:r>
    </w:p>
    <w:p>
      <w:pPr>
        <w:pStyle w:val="Heading2"/>
      </w:pPr>
      <w:r>
        <w:t>4. SORUMLULUKLAR</w:t>
      </w:r>
    </w:p>
    <w:p>
      <w:r>
        <w:t>Çevre Müdürü: Mevzuat takibini koordine eder, değişiklikleri duyurur.</w:t>
      </w:r>
    </w:p>
    <w:p>
      <w:r>
        <w:t>Saha Çevre Uzmanı: Günlük mevzuat taramalarını yapar ve uygunsuzlukları bildirir.</w:t>
      </w:r>
    </w:p>
    <w:p>
      <w:r>
        <w:t>Üst Yönetim: Gerekli kaynak ve ekipmanı sağlar.</w:t>
      </w:r>
    </w:p>
    <w:p>
      <w:r>
        <w:t>İlgili Dokümanlar: ÇYS-TM-13 Mevzuat İzleme Talimatı</w:t>
      </w:r>
    </w:p>
    <w:p>
      <w:pPr>
        <w:pStyle w:val="Heading2"/>
      </w:pPr>
      <w:r>
        <w:t>5. UYGULAMA</w:t>
      </w:r>
    </w:p>
    <w:p>
      <w:r>
        <w:t>1. Mevzuat taramaları haftalık olarak yapılır.</w:t>
      </w:r>
    </w:p>
    <w:p>
      <w:r>
        <w:t>2. Yeni yayımlanan mevzuat ve değişiklikler raporlanır.</w:t>
      </w:r>
    </w:p>
    <w:p>
      <w:r>
        <w:t>3. Uygunluk yükümlülükleri ÇYS-FR-14'e işlenir.</w:t>
      </w:r>
    </w:p>
    <w:p>
      <w:r>
        <w:t>4. Uygunsuzluk olması durumunda düzeltici faaliyet başlatılır.</w:t>
      </w:r>
    </w:p>
    <w:p>
      <w:r>
        <w:t>5. Uyum matrisleri aylık olarak güncellenir.</w:t>
      </w:r>
    </w:p>
    <w:p>
      <w:r>
        <w:t>İlgili Dokümanlar: ÇYS-FR-14, ÇYS-FR-10</w:t>
      </w:r>
    </w:p>
    <w:p>
      <w:pPr>
        <w:pStyle w:val="Heading2"/>
      </w:pPr>
      <w:r>
        <w:t>6. KAYITLAR</w:t>
      </w:r>
    </w:p>
    <w:p>
      <w:r>
        <w:t>- ÇYS-FR-14 Mevzuat Uyum Takip Formu</w:t>
      </w:r>
    </w:p>
    <w:p>
      <w:r>
        <w:t>- Güncel mevzuat listesi</w:t>
      </w:r>
    </w:p>
    <w:p>
      <w:r>
        <w:t>- Değişiklik bildirimi formları</w:t>
      </w:r>
    </w:p>
    <w:p>
      <w:pPr>
        <w:pStyle w:val="Heading2"/>
      </w:pPr>
      <w:r>
        <w:t>7. ESS ATIF TABLOSU</w:t>
      </w:r>
    </w:p>
    <w:p>
      <w:r>
        <w:t>ESS1: Yönetim sistemi gereklilikleri ve mevzuat uyumu.</w:t>
      </w:r>
    </w:p>
    <w:p>
      <w:r>
        <w:t>ESS3: Çevresel performans uyum yükümlülükleri.</w:t>
      </w:r>
    </w:p>
    <w:p>
      <w:pPr>
        <w:pStyle w:val="Heading2"/>
      </w:pPr>
      <w:r>
        <w:t>8. MEVZUAT ATIFLARI</w:t>
      </w:r>
    </w:p>
    <w:p>
      <w:r>
        <w:t>- Çevre Kanunu</w:t>
      </w:r>
    </w:p>
    <w:p>
      <w:r>
        <w:t>- Atık Yönetimi Yönetmeliği</w:t>
      </w:r>
    </w:p>
    <w:p>
      <w:r>
        <w:t>- Su Kirliliği Kontrol Yönetmeliği</w:t>
      </w:r>
    </w:p>
    <w:p>
      <w:r>
        <w:t>- ISO 14001 Madde 6.1.3 (Uyum Yükümlülükleri)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