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ÇYS-PR-18 KAZI ve DOLGU YÖNETİMİ PROSEDÜRÜ</w:t>
      </w:r>
    </w:p>
    <w:p>
      <w:pPr>
        <w:pStyle w:val="Heading2"/>
      </w:pPr>
      <w:r>
        <w:t>1. AMAÇ</w:t>
      </w:r>
    </w:p>
    <w:p>
      <w:r>
        <w:t>Bu prosedür; GES kurulum sahasında gerçekleştirilen kazı ve dolgu faaliyetlerinin çevresel etkilerini azaltmak, toprak kirliliği risklerini önlemek, atık oluşumunu kontrol etmek ve mevzuata uygun işlemleri standartlaştırmak amacıyla uygulanacak yöntemleri tanımlar.</w:t>
      </w:r>
    </w:p>
    <w:p>
      <w:r>
        <w:t>İlgili Dokümanlar: ÇYS-POL-01, ÇYS-PR-04, ÇYS-FR-22, ESS1, ESS3</w:t>
      </w:r>
    </w:p>
    <w:p>
      <w:pPr>
        <w:pStyle w:val="Heading2"/>
      </w:pPr>
      <w:r>
        <w:t>2. KAPSAM</w:t>
      </w:r>
    </w:p>
    <w:p>
      <w:r>
        <w:t>İç yollar, kablo kanalları, inverter temelleri, panel ayakları, hendekler ve tüm altyapı kazı/dolgu faaliyetleri bu prosedür kapsamındadır.</w:t>
      </w:r>
    </w:p>
    <w:p>
      <w:r>
        <w:t>İlgili Dokümanlar: ÇYS-PL-01, ÇYS-PR-07</w:t>
      </w:r>
    </w:p>
    <w:p>
      <w:pPr>
        <w:pStyle w:val="Heading2"/>
      </w:pPr>
      <w:r>
        <w:t>3. TANIMLAR</w:t>
      </w:r>
    </w:p>
    <w:p>
      <w:r>
        <w:t>KAZI: Zeminin gevşetilmesi ve yerinden alınması işlemi.</w:t>
      </w:r>
    </w:p>
    <w:p>
      <w:r>
        <w:t>DOLGU: Kazı malzemesinin uygun alana serilmesi ve sıkıştırılması.</w:t>
      </w:r>
    </w:p>
    <w:p>
      <w:r>
        <w:t>TOKSİK TOPRAK: Kirlenme ihtimali olan veya şüpheli toprak.</w:t>
      </w:r>
    </w:p>
    <w:p>
      <w:r>
        <w:t>İlgili Dokümanlar: ÇYS-FR-22 Kazı-Dolgu Günlük Kontrol Formu</w:t>
      </w:r>
    </w:p>
    <w:p>
      <w:pPr>
        <w:pStyle w:val="Heading2"/>
      </w:pPr>
      <w:r>
        <w:t>4. SORUMLULUKLAR</w:t>
      </w:r>
    </w:p>
    <w:p>
      <w:r>
        <w:t>Çevre Müdürü: Kazı-dolgu çevresel kontrol planını onaylar.</w:t>
      </w:r>
    </w:p>
    <w:p>
      <w:r>
        <w:t>Saha Çevre Uzmanı: Toprak kirliliği ve toz emisyonu kontrollerini yürütür.</w:t>
      </w:r>
    </w:p>
    <w:p>
      <w:r>
        <w:t>Şantiye Şefi: Kazı-dolgu faaliyetlerini planlar ve koordine eder.</w:t>
      </w:r>
    </w:p>
    <w:p>
      <w:r>
        <w:t>Taşeronlar: Saha kurallarına uygun çalışmakla yükümlüdür.</w:t>
      </w:r>
    </w:p>
    <w:p>
      <w:r>
        <w:t>İlgili Dokümanlar: ÇYS-TM-06 Toz Kontrol Talimatı</w:t>
      </w:r>
    </w:p>
    <w:p>
      <w:pPr>
        <w:pStyle w:val="Heading2"/>
      </w:pPr>
      <w:r>
        <w:t>5. UYGULAMA</w:t>
      </w:r>
    </w:p>
    <w:p>
      <w:r>
        <w:t>1. Kazı başlamadan önce alan kontrol edilir ve kayıt altına alınır.</w:t>
      </w:r>
    </w:p>
    <w:p>
      <w:r>
        <w:t>2. Hafriyat toprağı tehlikesiz/tehlikeli ayrımı yapılarak yönetilir.</w:t>
      </w:r>
    </w:p>
    <w:p>
      <w:r>
        <w:t>3. Atık içeren toprak tespit edilirse analiz yapılır ve ayrı depolanır.</w:t>
      </w:r>
    </w:p>
    <w:p>
      <w:r>
        <w:t>4. Dolgu malzemesi uygun zemin üzerine serilir ve sıkıştırılır.</w:t>
      </w:r>
    </w:p>
    <w:p>
      <w:r>
        <w:t>5. Toz kontrolü için sulama yapılır.</w:t>
      </w:r>
    </w:p>
    <w:p>
      <w:r>
        <w:t>6. Günlük kazı-dolgu kontrol formu doldurulur.</w:t>
      </w:r>
    </w:p>
    <w:p>
      <w:r>
        <w:t>İlgili Dokümanlar: ÇYS-FR-22, ÇYS-PR-07</w:t>
      </w:r>
    </w:p>
    <w:p>
      <w:pPr>
        <w:pStyle w:val="Heading2"/>
      </w:pPr>
      <w:r>
        <w:t>6. KAYITLAR</w:t>
      </w:r>
    </w:p>
    <w:p>
      <w:r>
        <w:t>- ÇYS-FR-22 Kazı-Dolgu Kontrol Formu</w:t>
      </w:r>
    </w:p>
    <w:p>
      <w:r>
        <w:t>- Hafriyat sevk fişleri</w:t>
      </w:r>
    </w:p>
    <w:p>
      <w:r>
        <w:t>- Toprak analiz raporları</w:t>
      </w:r>
    </w:p>
    <w:p>
      <w:pPr>
        <w:pStyle w:val="Heading2"/>
      </w:pPr>
      <w:r>
        <w:t>7. ESS ATIF TABLOSU</w:t>
      </w:r>
    </w:p>
    <w:p>
      <w:r>
        <w:t>ESS1: Toprak ve arazi kullanım etkileri.</w:t>
      </w:r>
    </w:p>
    <w:p>
      <w:r>
        <w:t>ESS3: Kirlilik önleme ve kaynak verimliliği.</w:t>
      </w:r>
    </w:p>
    <w:p>
      <w:pPr>
        <w:pStyle w:val="Heading2"/>
      </w:pPr>
      <w:r>
        <w:t>8. MEVZUAT ATIFLARI</w:t>
      </w:r>
    </w:p>
    <w:p>
      <w:r>
        <w:t>- Hafriyat Toprağı Yönetmeliği</w:t>
      </w:r>
    </w:p>
    <w:p>
      <w:r>
        <w:t>- Toprak Kirliliğinin Kontrolü Yönetmeliği</w:t>
      </w:r>
    </w:p>
    <w:p>
      <w:r>
        <w:t>- ISO 14001 Madde 8.1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