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Doküman Kodu:</w:t>
            </w:r>
          </w:p>
        </w:tc>
        <w:tc>
          <w:tcPr>
            <w:tcW w:type="dxa" w:w="4320"/>
          </w:tcPr>
          <w:p>
            <w:r>
              <w:t>INO-TACF-12.9</w:t>
            </w:r>
          </w:p>
        </w:tc>
      </w:tr>
      <w:tr>
        <w:tc>
          <w:tcPr>
            <w:tcW w:type="dxa" w:w="4320"/>
          </w:tcPr>
          <w:p>
            <w:r>
              <w:t>Revizyon:</w:t>
            </w:r>
          </w:p>
        </w:tc>
        <w:tc>
          <w:tcPr>
            <w:tcW w:type="dxa" w:w="4320"/>
          </w:tcPr>
          <w:p>
            <w:r>
              <w:t>00</w:t>
            </w:r>
          </w:p>
        </w:tc>
      </w:tr>
      <w:tr>
        <w:tc>
          <w:tcPr>
            <w:tcW w:type="dxa" w:w="4320"/>
          </w:tcPr>
          <w:p>
            <w:r>
              <w:t>Tarih:</w:t>
            </w:r>
          </w:p>
        </w:tc>
        <w:tc>
          <w:tcPr>
            <w:tcW w:type="dxa" w:w="4320"/>
          </w:tcPr>
          <w:p>
            <w:r>
              <w:t>2025</w:t>
            </w:r>
          </w:p>
        </w:tc>
      </w:tr>
    </w:tbl>
    <w:p>
      <w:pPr>
        <w:pStyle w:val="Heading1"/>
        <w:jc w:val="center"/>
      </w:pPr>
      <w:r>
        <w:t>ÇYS-PR-20 TOPRAK KİRLİLİĞİ YÖNETİMİ PROSEDÜRÜ</w:t>
      </w:r>
    </w:p>
    <w:p>
      <w:pPr>
        <w:pStyle w:val="Heading2"/>
      </w:pPr>
      <w:r>
        <w:t>1. AMAÇ</w:t>
      </w:r>
    </w:p>
    <w:p>
      <w:r>
        <w:t>Bu prosedür; GES kurulum sahasında toprak kirliliğinin önlenmesi, kirlilik şüphesinin tespiti, kirlilik oluşması durumunda müdahale, numune alma, analiz süreçleri ve raporlama yöntemlerini tanımlar.</w:t>
      </w:r>
    </w:p>
    <w:p>
      <w:r>
        <w:t>İlgili Dokümanlar: ÇYS-POL-01, ÇYS-PR-07, ÇYS-FR-24, ESS1, ESS3</w:t>
      </w:r>
    </w:p>
    <w:p>
      <w:pPr>
        <w:pStyle w:val="Heading2"/>
      </w:pPr>
      <w:r>
        <w:t>2. KAPSAM</w:t>
      </w:r>
    </w:p>
    <w:p>
      <w:r>
        <w:t>Yakıt tankları, iş makineleri, kimyasal depolama alanları, atık depolama alanları, kazı-dolgu faaliyetleri ve toprakla temas eden tüm operasyonları kapsar.</w:t>
      </w:r>
    </w:p>
    <w:p>
      <w:r>
        <w:t>İlgili Dokümanlar: ÇYS-PR-18, ÇYS-PR-09</w:t>
      </w:r>
    </w:p>
    <w:p>
      <w:pPr>
        <w:pStyle w:val="Heading2"/>
      </w:pPr>
      <w:r>
        <w:t>3. TANIMLAR</w:t>
      </w:r>
    </w:p>
    <w:p>
      <w:r>
        <w:t>Toprak Kirliliği: Tehlikeli kimyasal, petrol türevleri veya kontaminasyon yaratan maddelerin toprağa karışması.</w:t>
      </w:r>
    </w:p>
    <w:p>
      <w:r>
        <w:t>Sızıntı: Depolama, kullanım veya taşıma sırasında tehlikeli madde kaçışı.</w:t>
      </w:r>
    </w:p>
    <w:p>
      <w:r>
        <w:t>Şüpheli Toprak: Rengi, kokusu veya yapısı değişmiş toprak.</w:t>
      </w:r>
    </w:p>
    <w:p>
      <w:r>
        <w:t>İlgili Dokümanlar: ÇYS-FR-24 Toprak Kirliliği Olay Kayıt Formu</w:t>
      </w:r>
    </w:p>
    <w:p>
      <w:pPr>
        <w:pStyle w:val="Heading2"/>
      </w:pPr>
      <w:r>
        <w:t>4. SORUMLULUKLAR</w:t>
      </w:r>
    </w:p>
    <w:p>
      <w:r>
        <w:t>Çevre Müdürü: Kirlilik olaylarının yönetimini ve analiz süreçlerini onaylar.</w:t>
      </w:r>
    </w:p>
    <w:p>
      <w:r>
        <w:t>Saha Çevre Uzmanı: Tespiti yapar, numune alır ve laboratuvar sürecini yürütür.</w:t>
      </w:r>
    </w:p>
    <w:p>
      <w:r>
        <w:t>Taşeronlar: Ekipman ve faaliyetlerinde sızıntı riskini en aza indirmekle yükümlüdür.</w:t>
      </w:r>
    </w:p>
    <w:p>
      <w:r>
        <w:t>İlgili Dokümanlar: ÇYS-TM-18 Numune Alma Talimatı</w:t>
      </w:r>
    </w:p>
    <w:p>
      <w:pPr>
        <w:pStyle w:val="Heading2"/>
      </w:pPr>
      <w:r>
        <w:t>5. UYGULAMA</w:t>
      </w:r>
    </w:p>
    <w:p>
      <w:r>
        <w:t>1. Sahada günlük sızıntı ve toprak kontrolü yapılır.</w:t>
      </w:r>
    </w:p>
    <w:p>
      <w:r>
        <w:t>2. Şüpheli toprak tespit edildiğinde alan derhal izole edilir.</w:t>
      </w:r>
    </w:p>
    <w:p>
      <w:r>
        <w:t>3. Numune alınır ve yetkili laboratuvara gönderilir.</w:t>
      </w:r>
    </w:p>
    <w:p>
      <w:r>
        <w:t>4. Kirlenme doğrulanırsa kirlilik haritası oluşturulur.</w:t>
      </w:r>
    </w:p>
    <w:p>
      <w:r>
        <w:t>5. Kirlenmiş toprak tehlikeli atık olarak bertaraf edilir.</w:t>
      </w:r>
    </w:p>
    <w:p>
      <w:r>
        <w:t>6. Olay ÇYS-FR-24 formu ile kayıt altına alınır.</w:t>
      </w:r>
    </w:p>
    <w:p>
      <w:r>
        <w:t>İlgili Dokümanlar: ÇYS-FR-24, ÇYS-PR-07, ÇYS-PR-09</w:t>
      </w:r>
    </w:p>
    <w:p>
      <w:pPr>
        <w:pStyle w:val="Heading2"/>
      </w:pPr>
      <w:r>
        <w:t>6. KAYITLAR</w:t>
      </w:r>
    </w:p>
    <w:p>
      <w:r>
        <w:t>- ÇYS-FR-24 Toprak Kirliliği Olay Kayıt Formu</w:t>
      </w:r>
    </w:p>
    <w:p>
      <w:r>
        <w:t>- Laboratuvar analiz raporları</w:t>
      </w:r>
    </w:p>
    <w:p>
      <w:r>
        <w:t>- Bertaraf makbuzları</w:t>
      </w:r>
    </w:p>
    <w:p>
      <w:pPr>
        <w:pStyle w:val="Heading2"/>
      </w:pPr>
      <w:r>
        <w:t>7. ESS ATIF TABLOSU</w:t>
      </w:r>
    </w:p>
    <w:p>
      <w:r>
        <w:t>ESS1: Arazi etkileri ve proje riskleri.</w:t>
      </w:r>
    </w:p>
    <w:p>
      <w:r>
        <w:t>ESS3: Kirlilik önleme, toprak koruma ve kaynak verimliliği.</w:t>
      </w:r>
    </w:p>
    <w:p>
      <w:pPr>
        <w:pStyle w:val="Heading2"/>
      </w:pPr>
      <w:r>
        <w:t>8. MEVZUAT ATIFLARI</w:t>
      </w:r>
    </w:p>
    <w:p>
      <w:r>
        <w:t>- Toprak Kirliliğinin Kontrolü ve Noktasal Kaynaklı Kirlenmiş Sahalara Dair Yönetmelik</w:t>
      </w:r>
    </w:p>
    <w:p>
      <w:r>
        <w:t>- Atık Yönetimi Yönetmeliği</w:t>
      </w:r>
    </w:p>
    <w:p>
      <w:r>
        <w:t>- ISO 14001 Madde 8.1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