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ÇYS-PR-23 EKOSİSTEM, FLORA ve FAUNA KORUMA PROSEDÜRÜ</w:t>
      </w:r>
    </w:p>
    <w:p>
      <w:pPr>
        <w:pStyle w:val="Heading2"/>
      </w:pPr>
      <w:r>
        <w:t>1. AMAÇ</w:t>
      </w:r>
    </w:p>
    <w:p>
      <w:r>
        <w:t>Bu prosedür; GES kurulum sahasında doğal ekosistemin korunması, flora ve fauna türlerinin zarar görmesinin önlenmesi, habitat bütünlüğünün sağlanması, biyolojik çeşitlilik risklerinin yönetilmesi ve saha faaliyetlerinin çevresel etkilerinin azaltılması amacıyla uygulanacak yöntemleri tanımlar.</w:t>
      </w:r>
    </w:p>
    <w:p>
      <w:r>
        <w:t>İlgili Dokümanlar: ÇYS-POL-01, ÇYS-PL-03, ESS6</w:t>
      </w:r>
    </w:p>
    <w:p>
      <w:pPr>
        <w:pStyle w:val="Heading2"/>
      </w:pPr>
      <w:r>
        <w:t>2. KAPSAM</w:t>
      </w:r>
    </w:p>
    <w:p>
      <w:r>
        <w:t>Saha içindeki tüm bitki örtüsü, yabani hayvan türleri, kuşlar, sürüngenler, toprak canlıları, geçici göç alanları, su birikintileri, dere yatakları ve faunal hareket alanlarını kapsar.</w:t>
      </w:r>
    </w:p>
    <w:p>
      <w:r>
        <w:t>İlgili Dokümanlar: ÇYS-PR-18, ÇYS-PR-21</w:t>
      </w:r>
    </w:p>
    <w:p>
      <w:pPr>
        <w:pStyle w:val="Heading2"/>
      </w:pPr>
      <w:r>
        <w:t>3. TANIMLAR</w:t>
      </w:r>
    </w:p>
    <w:p>
      <w:r>
        <w:t>Flora: Saha içinde bulunan tüm doğal bitki türleri.</w:t>
      </w:r>
    </w:p>
    <w:p>
      <w:r>
        <w:t>Fauna: Alanda yaşayan tüm yaban hayvanları ve ekosistem canlıları.</w:t>
      </w:r>
    </w:p>
    <w:p>
      <w:r>
        <w:t>Hassas Tür: Korunması gereken, tehdit altında olan veya özel izleme gerektiren türler.</w:t>
      </w:r>
    </w:p>
    <w:p>
      <w:r>
        <w:t>Habitat: Türlerin doğal yaşam alanı.</w:t>
      </w:r>
    </w:p>
    <w:p>
      <w:r>
        <w:t>İlgili Dokümanlar: ÇYS-FR-27 Flora-Fauna İzleme Formu</w:t>
      </w:r>
    </w:p>
    <w:p>
      <w:pPr>
        <w:pStyle w:val="Heading2"/>
      </w:pPr>
      <w:r>
        <w:t>4. SORUMLULUKLAR</w:t>
      </w:r>
    </w:p>
    <w:p>
      <w:r>
        <w:t>Çevre Müdürü: Ekosistem yönetim planını onaylar ve saha faaliyetlerinin ekosisteme etkisini denetler.</w:t>
      </w:r>
    </w:p>
    <w:p>
      <w:r>
        <w:t>Saha Çevre Uzmanı: Flora-fauna tespitleri, izleme ve eğitim çalışmalarını yürütür.</w:t>
      </w:r>
    </w:p>
    <w:p>
      <w:r>
        <w:t>Tüm Taşeronlar: Faunal alanlara, yuvalara, bitkilere ve korunan türlere zarar vermemekle yükümlüdür.</w:t>
      </w:r>
    </w:p>
    <w:p>
      <w:r>
        <w:t>İlgili Dokümanlar: ÇYS-TM-20 Ekosistem İzleme Talimatı</w:t>
      </w:r>
    </w:p>
    <w:p>
      <w:pPr>
        <w:pStyle w:val="Heading2"/>
      </w:pPr>
      <w:r>
        <w:t>5. UYGULAMA</w:t>
      </w:r>
    </w:p>
    <w:p>
      <w:r>
        <w:t>1. Şantiye kurulmadan önce flora-fauna ön saha taraması yapılır.</w:t>
      </w:r>
    </w:p>
    <w:p>
      <w:r>
        <w:t>2. Koruma altındaki türler belirlenir ve işaretlenir.</w:t>
      </w:r>
    </w:p>
    <w:p>
      <w:r>
        <w:t>3. Habitat alanlarına müdahale edilmez; gerekirse koruyucu bariyer çekilir.</w:t>
      </w:r>
    </w:p>
    <w:p>
      <w:r>
        <w:t>4. Kuş yuvaları, sürüngen geçişleri ve göç yolları düzenli olarak izlenir.</w:t>
      </w:r>
    </w:p>
    <w:p>
      <w:r>
        <w:t>5. Yaralı hayvanlar Doğa Koruma ve Milli Parklar Müdürlüğü’ne bildirilir.</w:t>
      </w:r>
    </w:p>
    <w:p>
      <w:r>
        <w:t>6. Kazı-dolgu sırasında doğal alanlara gereksiz müdahaleden kaçınılır.</w:t>
      </w:r>
    </w:p>
    <w:p>
      <w:r>
        <w:t>7. İzleme sonuçları ÇYS-FR-27 formu ile kayıt altına alınır.</w:t>
      </w:r>
    </w:p>
    <w:p>
      <w:r>
        <w:t>İlgili Dokümanlar: ÇYS-FR-27, ÇYS-PR-18</w:t>
      </w:r>
    </w:p>
    <w:p>
      <w:pPr>
        <w:pStyle w:val="Heading2"/>
      </w:pPr>
      <w:r>
        <w:t>6. KAYITLAR</w:t>
      </w:r>
    </w:p>
    <w:p>
      <w:r>
        <w:t>- ÇYS-FR-27 Flora-Fauna İzleme Formu</w:t>
      </w:r>
    </w:p>
    <w:p>
      <w:r>
        <w:t>- Tür tespit raporları</w:t>
      </w:r>
    </w:p>
    <w:p>
      <w:r>
        <w:t>- İhbar ve bildirim yazıları</w:t>
      </w:r>
    </w:p>
    <w:p>
      <w:pPr>
        <w:pStyle w:val="Heading2"/>
      </w:pPr>
      <w:r>
        <w:t>7. ESS ATIF TABLOSU</w:t>
      </w:r>
    </w:p>
    <w:p>
      <w:r>
        <w:t>ESS6: Biyolojik çeşitliliğin korunması ve doğal habitatların sürdürülebilirliği.</w:t>
      </w:r>
    </w:p>
    <w:p>
      <w:pPr>
        <w:pStyle w:val="Heading2"/>
      </w:pPr>
      <w:r>
        <w:t>8. MEVZUAT ATIFLARI</w:t>
      </w:r>
    </w:p>
    <w:p>
      <w:r>
        <w:t>- 2872 Sayılı Çevre Kanunu</w:t>
      </w:r>
    </w:p>
    <w:p>
      <w:r>
        <w:t>- 5199 Hayvanları Koruma Kanunu</w:t>
      </w:r>
    </w:p>
    <w:p>
      <w:r>
        <w:t>- Biyolojik Çeşitlilik Sözleşmesi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