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INO-TACF-12.9</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ÇYS-PR-24 ŞANTİYE MOBİLİZASYON ve ÇEVRE GEREKLİLİKLERİ PROSEDÜRÜ</w:t>
      </w:r>
    </w:p>
    <w:p>
      <w:pPr>
        <w:pStyle w:val="Heading2"/>
      </w:pPr>
      <w:r>
        <w:t>1. AMAÇ</w:t>
      </w:r>
    </w:p>
    <w:p>
      <w:r>
        <w:t>Bu prosedür; GES kurulum sahasında mobilizasyon sürecinde çevre koruma gerekliliklerinin sağlanması, atık yönetimi, su yönetimi, kimyasal ve yakıt depolama, erişim yolları, geçici kamp alanları ve çalışma bölgelerinde çevresel uygunluğun sağlanması için uyulması gereken kuralları tanımlar.</w:t>
      </w:r>
    </w:p>
    <w:p>
      <w:r>
        <w:t>İlgili Dokümanlar: ÇYS-POL-01, ÇYS-PL-01, ÇYS-PR-04, ESS1</w:t>
      </w:r>
    </w:p>
    <w:p>
      <w:pPr>
        <w:pStyle w:val="Heading2"/>
      </w:pPr>
      <w:r>
        <w:t>2. KAPSAM</w:t>
      </w:r>
    </w:p>
    <w:p>
      <w:r>
        <w:t>Mobilizasyon alanı kurulumu, konteyner yerleşimi, şantiye yolları, atık sahası, kimyasal depolama, yakıt tankı alanı, işçi konaklama alanı, yemekhane, ofisler ve tüm geçici yapıların çevresel gereklilikleri.</w:t>
      </w:r>
    </w:p>
    <w:p>
      <w:r>
        <w:t>İlgili Dokümanlar: ÇYS-PR-16, ÇYS-PR-20, ÇYS-PR-21</w:t>
      </w:r>
    </w:p>
    <w:p>
      <w:pPr>
        <w:pStyle w:val="Heading2"/>
      </w:pPr>
      <w:r>
        <w:t>3. TANIMLAR</w:t>
      </w:r>
    </w:p>
    <w:p>
      <w:r>
        <w:t>Mobilizasyon: Şantiye kurulumu için gerekli geçici yapı ve altyapı faaliyetlerinin tamamı.</w:t>
      </w:r>
    </w:p>
    <w:p>
      <w:r>
        <w:t>Geçici Yapı: Konteyner, depo, yemekhane, yatakhane, ofis vb.</w:t>
      </w:r>
    </w:p>
    <w:p>
      <w:r>
        <w:t>İlgili Dokümanlar: ÇYS-FR-28 Mobilizasyon Kontrol Formu</w:t>
      </w:r>
    </w:p>
    <w:p>
      <w:pPr>
        <w:pStyle w:val="Heading2"/>
      </w:pPr>
      <w:r>
        <w:t>4. SORUMLULUKLAR</w:t>
      </w:r>
    </w:p>
    <w:p>
      <w:r>
        <w:t>Çevre Müdürü: Mobilizasyon planının çevresel uygunluğunu onaylar.</w:t>
      </w:r>
    </w:p>
    <w:p>
      <w:r>
        <w:t>Saha Çevre Uzmanı: Mobilizasyon sırasında çevresel kontrolleri yapar.</w:t>
      </w:r>
    </w:p>
    <w:p>
      <w:r>
        <w:t>Şantiye Şefi: Tüm yerleşim ve saha kurulum faaliyetlerini koordine eder.</w:t>
      </w:r>
    </w:p>
    <w:p>
      <w:r>
        <w:t>Taşeronlar: Mobilizasyon sırasında çevre kurallarına uymakla yükümlüdür.</w:t>
      </w:r>
    </w:p>
    <w:p>
      <w:r>
        <w:t>İlgili Dokümanlar: ÇYS-TM-21 Mobilizasyon Talimatı</w:t>
      </w:r>
    </w:p>
    <w:p>
      <w:pPr>
        <w:pStyle w:val="Heading2"/>
      </w:pPr>
      <w:r>
        <w:t>5. UYGULAMA</w:t>
      </w:r>
    </w:p>
    <w:p>
      <w:r>
        <w:t>1. Mobilizasyon planı hazırlanır ve çevresel risk değerlendirmesi yapılır.</w:t>
      </w:r>
    </w:p>
    <w:p>
      <w:r>
        <w:t>2. Konteynerler sızdırmaz ve drenajı uygun zemine yerleştirilir.</w:t>
      </w:r>
    </w:p>
    <w:p>
      <w:r>
        <w:t>3. Atık geçici depolama alanı konumu belirlenir (rüzgâr, eğim, su kaynaklarından uzaklık).</w:t>
      </w:r>
    </w:p>
    <w:p>
      <w:r>
        <w:t>4. Yakıt ve kimyasal depoları ikincil muhafaza sistemi ile kurulur.</w:t>
      </w:r>
    </w:p>
    <w:p>
      <w:r>
        <w:t>5. Tuvalet ve fosseptik alanı yeraltı suyu seviyesine göre konumlandırılır.</w:t>
      </w:r>
    </w:p>
    <w:p>
      <w:r>
        <w:t>6. Şantiye içi yollar stabilize edilir ve toz kontrolü uygulanır.</w:t>
      </w:r>
    </w:p>
    <w:p>
      <w:r>
        <w:t>7. Tüm çevresel kontroller ÇYS-FR-28 formu ile kayıt altına alınır.</w:t>
      </w:r>
    </w:p>
    <w:p>
      <w:r>
        <w:t>İlgili Dokümanlar: ÇYS-FR-28, ÇYS-PR-07</w:t>
      </w:r>
    </w:p>
    <w:p>
      <w:pPr>
        <w:pStyle w:val="Heading2"/>
      </w:pPr>
      <w:r>
        <w:t>6. KAYITLAR</w:t>
      </w:r>
    </w:p>
    <w:p>
      <w:r>
        <w:t>- ÇYS-FR-28 Mobilizasyon Çevresel Kontrol Formu</w:t>
      </w:r>
    </w:p>
    <w:p>
      <w:r>
        <w:t>- Mobilizasyon planları</w:t>
      </w:r>
    </w:p>
    <w:p>
      <w:r>
        <w:t>- Fotoğraf kayıtları</w:t>
      </w:r>
    </w:p>
    <w:p>
      <w:pPr>
        <w:pStyle w:val="Heading2"/>
      </w:pPr>
      <w:r>
        <w:t>7. ESS ATIF TABLOSU</w:t>
      </w:r>
    </w:p>
    <w:p>
      <w:r>
        <w:t>ESS1: Proje başlangıcı risk yönetimi ve çevresel koruma gereklilikleri.</w:t>
      </w:r>
    </w:p>
    <w:p>
      <w:r>
        <w:t>ESS3: Kaynak verimliliği ve kirlilik önleme gereklilikleri.</w:t>
      </w:r>
    </w:p>
    <w:p>
      <w:pPr>
        <w:pStyle w:val="Heading2"/>
      </w:pPr>
      <w:r>
        <w:t>8. MEVZUAT ATIFLARI</w:t>
      </w:r>
    </w:p>
    <w:p>
      <w:r>
        <w:t>- Çevre Kanunu</w:t>
      </w:r>
    </w:p>
    <w:p>
      <w:r>
        <w:t>- Atık Yönetimi Yönetmeliği</w:t>
      </w:r>
    </w:p>
    <w:p>
      <w:r>
        <w:t>- Su Kirliliği Kontrol Yönetmeliği</w:t>
      </w:r>
    </w:p>
    <w:p>
      <w:r>
        <w:t>- ISO 14001 Madde 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