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INO-TACF-WI02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WI-02 SU VE ATIK SU NUMUNE ALMA TALİMATI</w:t>
      </w:r>
    </w:p>
    <w:p>
      <w:pPr>
        <w:pStyle w:val="Heading2"/>
      </w:pPr>
      <w:r>
        <w:t>1. AMAÇ</w:t>
      </w:r>
    </w:p>
    <w:p>
      <w:r>
        <w:t>Bu talimat; Karapınar 500 MW GES sahasında su ve atık su numunelerinin Su Kirliliği Kontrol Yönetmeliği, İnsani Tüketim Amaçlı Sular Yönetmeliği, Çevre Bakanlığı numune alma kılavuzları, ISO 14001:2015 ve ESS3 gerekliliklerine uygun olarak alınması, muhafazası, etiketlenmesi, kayıt altına alınması ve laboratuvara iletilmesi süreçlerini tanımlar.</w:t>
      </w:r>
    </w:p>
    <w:p>
      <w:pPr>
        <w:pStyle w:val="Heading2"/>
      </w:pPr>
      <w:r>
        <w:t>2. KAPSAM</w:t>
      </w:r>
    </w:p>
    <w:p>
      <w:r>
        <w:t>İçme suyu, kullanım suyu, yüzey suyu, yağmur suyu, proses suyu, yeraltı suyu ve atık su numunelerinin alınmasını kapsar. Şantiye, ofis, yatakhane, depolar, yemekhane ve tüm alt yüklenici faaliyetleri dahildir.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Su Kirliliği Kontrol Yönetmeliği</w:t>
      </w:r>
    </w:p>
    <w:p>
      <w:r>
        <w:t>- İnsani Tüketim Amaçlı Sular Yönetmeliği</w:t>
      </w:r>
    </w:p>
    <w:p>
      <w:r>
        <w:t>- Numune Alma Kılavuzları (Bakanlık / TSE)</w:t>
      </w:r>
    </w:p>
    <w:p/>
    <w:p>
      <w:r>
        <w:t>Standartlar:</w:t>
      </w:r>
    </w:p>
    <w:p>
      <w:r>
        <w:t>- ISO 14001 (Operasyonel Kontrol, İzleme ve Ölçme)</w:t>
      </w:r>
    </w:p>
    <w:p>
      <w:r>
        <w:t>- Dünya Bankası ESS3 (Kirlilik Önleme &amp; Kaynak Verimliliği)</w:t>
      </w:r>
    </w:p>
    <w:p/>
    <w:p>
      <w:r>
        <w:t>ÇYS Dokümanları:</w:t>
      </w:r>
    </w:p>
    <w:p>
      <w:r>
        <w:t>- ÇYS-PR15 Su Yönetimi Prosedürü</w:t>
      </w:r>
    </w:p>
    <w:p>
      <w:r>
        <w:t>- ÇYS-PR07 Operasyonel Kontrol</w:t>
      </w:r>
    </w:p>
    <w:p>
      <w:r>
        <w:t>- PL02 Su Yönetim Planı</w:t>
      </w:r>
    </w:p>
    <w:p>
      <w:r>
        <w:t>- FR17 Su Kalitesi Takip Formu</w:t>
      </w:r>
    </w:p>
    <w:p>
      <w:r>
        <w:t>- FR25 Su Numune Teslim Formu</w:t>
      </w:r>
    </w:p>
    <w:p>
      <w:r>
        <w:t>- FR21 5S Temizlik Formu</w:t>
      </w:r>
    </w:p>
    <w:p/>
    <w:p>
      <w:pPr>
        <w:pStyle w:val="Heading2"/>
      </w:pPr>
      <w:r>
        <w:t>4. TANIMLAR</w:t>
      </w:r>
    </w:p>
    <w:p>
      <w:r>
        <w:t>- Numune: Analiz edilmek üzere alınan su örneği.</w:t>
      </w:r>
    </w:p>
    <w:p>
      <w:r>
        <w:t>- COC (Chain of Custody): Numunenin kim tarafından alındığı, taşındığı ve teslim edildiğinin kayıt altına alınması.</w:t>
      </w:r>
    </w:p>
    <w:p>
      <w:r>
        <w:t>- Koruyucu kimyasal: Numune stabilizasyonu için laboratuvar tarafından verilen kimyasal madde.</w:t>
      </w:r>
    </w:p>
    <w:p/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Numune alma planını oluşturur.</w:t>
      </w:r>
    </w:p>
    <w:p>
      <w:r>
        <w:t xml:space="preserve">  • Numune alma işlemini yürütür veya denetler.</w:t>
      </w:r>
    </w:p>
    <w:p>
      <w:r>
        <w:t xml:space="preserve">  • FR17 ve FR25 kayıtlarını tutar.</w:t>
      </w:r>
    </w:p>
    <w:p/>
    <w:p>
      <w:r>
        <w:t>- Laboratuvar Yetkilisi:</w:t>
      </w:r>
    </w:p>
    <w:p>
      <w:r>
        <w:t xml:space="preserve">  • Numuneyi teslim alır ve analiz eder.</w:t>
      </w:r>
    </w:p>
    <w:p/>
    <w:p>
      <w:r>
        <w:t>- Alt Yükleniciler:</w:t>
      </w:r>
    </w:p>
    <w:p>
      <w:r>
        <w:t xml:space="preserve">  • Numune alma noktalarına erişim sağlar.</w:t>
      </w:r>
    </w:p>
    <w:p/>
    <w:p>
      <w:pPr>
        <w:pStyle w:val="Heading2"/>
      </w:pPr>
      <w:r>
        <w:t>6. UYGULAMA ADIMLARI</w:t>
      </w:r>
    </w:p>
    <w:p>
      <w:r>
        <w:t>6.1 Numune Alma Planlaması</w:t>
      </w:r>
    </w:p>
    <w:p>
      <w:r>
        <w:t>- Numune alma noktaları PL02’ye göre belirlenir.</w:t>
      </w:r>
    </w:p>
    <w:p>
      <w:r>
        <w:t>- Numune sıklıkları FR17 üzerinden takip edilir.</w:t>
      </w:r>
    </w:p>
    <w:p/>
    <w:p>
      <w:r>
        <w:t>6.2 Kullanılacak Ekipmanlar</w:t>
      </w:r>
    </w:p>
    <w:p>
      <w:r>
        <w:t>- Steril şişeler</w:t>
      </w:r>
    </w:p>
    <w:p>
      <w:r>
        <w:t>- Etiket ve suya dayanıklı kalem</w:t>
      </w:r>
    </w:p>
    <w:p>
      <w:r>
        <w:t>- Termal taşıma çantası</w:t>
      </w:r>
    </w:p>
    <w:p>
      <w:r>
        <w:t>- Eldiven</w:t>
      </w:r>
    </w:p>
    <w:p>
      <w:r>
        <w:t>- COC/FR25 formu</w:t>
      </w:r>
    </w:p>
    <w:p/>
    <w:p>
      <w:r>
        <w:t>6.3 Numune Alma Adımları</w:t>
      </w:r>
    </w:p>
    <w:p>
      <w:r>
        <w:t>- Musluk numunesi alınacaksa 2–3 dakika akıtılır.</w:t>
      </w:r>
    </w:p>
    <w:p>
      <w:r>
        <w:t>- Şişenin iç kısmına dokunulmaz.</w:t>
      </w:r>
    </w:p>
    <w:p>
      <w:r>
        <w:t>- Numune yavaşça doldurulur, hava payı bırakılır.</w:t>
      </w:r>
    </w:p>
    <w:p>
      <w:r>
        <w:t>- Şişe kapatılır ve etiketi doldurulur.</w:t>
      </w:r>
    </w:p>
    <w:p>
      <w:r>
        <w:t>- Etiket: Tarih – Saat – Numune Noktası – Alan Personel.</w:t>
      </w:r>
    </w:p>
    <w:p/>
    <w:p>
      <w:r>
        <w:t>6.4 Atık Su Numunesi</w:t>
      </w:r>
    </w:p>
    <w:p>
      <w:r>
        <w:t>- Akıştan doğrudan alınır.</w:t>
      </w:r>
    </w:p>
    <w:p>
      <w:r>
        <w:t>- Debi ölçümü gerekiyorsa saha ekipmanıyla yapılır.</w:t>
      </w:r>
    </w:p>
    <w:p/>
    <w:p>
      <w:r>
        <w:t>6.5 Koruyucu Kimyasal</w:t>
      </w:r>
    </w:p>
    <w:p>
      <w:r>
        <w:t>- Laboratuvar talimatına göre numuneye eklenir.</w:t>
      </w:r>
    </w:p>
    <w:p>
      <w:r>
        <w:t>- Kimyasal eklenmiş numune kırmızı nokta ile işaretlenir.</w:t>
      </w:r>
    </w:p>
    <w:p/>
    <w:p>
      <w:r>
        <w:t>6.6 Numunenin Taşınması</w:t>
      </w:r>
    </w:p>
    <w:p>
      <w:r>
        <w:t>- Numune 0–4°C arasında taşınır.</w:t>
      </w:r>
    </w:p>
    <w:p>
      <w:r>
        <w:t>- En geç 24 saat içinde laboratuvara ulaştırılır.</w:t>
      </w:r>
    </w:p>
    <w:p/>
    <w:p>
      <w:r>
        <w:t>6.7 COC / FR25 Formunun Doldurulması</w:t>
      </w:r>
    </w:p>
    <w:p>
      <w:r>
        <w:t>- Numuneyi alan → taşıyan → teslim alan kişi tarafından imzalanır.</w:t>
      </w:r>
    </w:p>
    <w:p/>
    <w:p>
      <w:pPr>
        <w:pStyle w:val="Heading2"/>
      </w:pPr>
      <w:r>
        <w:t>7. KONTROL ve İZLEME</w:t>
      </w:r>
    </w:p>
    <w:p>
      <w:r>
        <w:t>- Numune alma periyotları FR17 üzerinden izlenir.</w:t>
      </w:r>
    </w:p>
    <w:p>
      <w:r>
        <w:t>- Temizlik ve düzen FR21 ile kontrol edilir.</w:t>
      </w:r>
    </w:p>
    <w:p>
      <w:r>
        <w:t>- Uygunsuzluk olması halinde FR10 DÖF formu açılır.</w:t>
      </w:r>
    </w:p>
    <w:p/>
    <w:p>
      <w:pPr>
        <w:pStyle w:val="Heading2"/>
      </w:pPr>
      <w:r>
        <w:t>8. UYGUNSUZLUKLAR ve DÜZELTİCİ FAALİYETLER</w:t>
      </w:r>
    </w:p>
    <w:p>
      <w:r>
        <w:t>- Etiketsiz numune: Reddedilir, yeniden alınır.</w:t>
      </w:r>
    </w:p>
    <w:p>
      <w:r>
        <w:t>- Soğuk zinciri bozulmuş numune: Analiz yapılmaz.</w:t>
      </w:r>
    </w:p>
    <w:p>
      <w:r>
        <w:t>- Eksik COC bilgisi: Numune geçersiz sayılır.</w:t>
      </w:r>
    </w:p>
    <w:p/>
    <w:p>
      <w:pPr>
        <w:pStyle w:val="Heading2"/>
      </w:pPr>
      <w:r>
        <w:t>9. REVİZYON KAYDI</w:t>
      </w:r>
    </w:p>
    <w:p>
      <w:r>
        <w:t>Bu alan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