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INO-TACF-WI05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WI-05 FLORA – FAUNA İZLEME TALİMATI</w:t>
      </w:r>
    </w:p>
    <w:p>
      <w:pPr>
        <w:pStyle w:val="Heading2"/>
      </w:pPr>
      <w:r>
        <w:t>1. AMAÇ</w:t>
      </w:r>
    </w:p>
    <w:p>
      <w:r>
        <w:t>Bu talimat; Karapınar 500 MW GES şantiyesinde flora ve fauna türlerinin korunması, Biyoçeşitlilik Üzerindeki Etkilerin Azaltılması, Çevre Bakanlığı’nın Biyolojik Çeşitlilik Mevzuatı, Flora–Fauna İzleme Rehberleri, ISO 14001:2015 ve Dünya Bankası ESS6 standartlarına uygun olarak izleme çalışmalarının yürütülmesi için uygulanacak yöntemleri tanımlar.</w:t>
      </w:r>
    </w:p>
    <w:p>
      <w:pPr>
        <w:pStyle w:val="Heading2"/>
      </w:pPr>
      <w:r>
        <w:t>2. KAPSAM</w:t>
      </w:r>
    </w:p>
    <w:p>
      <w:r>
        <w:t>Bu talimat; şantiye sahası, yollar, montaj alanları, kablo kanalları, depolar, geçici atık depoları, ve tüm yüklenici–alt yüklenici faaliyetlerinde flora ve fauna türlerinin izlenmesini kapsar.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Biyolojik Çeşitlilik Sözleşmesi (Türkiye Taraf)</w:t>
      </w:r>
    </w:p>
    <w:p>
      <w:r>
        <w:t>- Nesli Tehlike Altında Olan Türler Mevzuatı</w:t>
      </w:r>
    </w:p>
    <w:p>
      <w:r>
        <w:t>- Doğa Koruma ve Milli Parklar Genel Müdürlüğü Kılavuzları</w:t>
      </w:r>
    </w:p>
    <w:p/>
    <w:p>
      <w:r>
        <w:t>Standartlar:</w:t>
      </w:r>
    </w:p>
    <w:p>
      <w:r>
        <w:t>- ISO 14001:2015 (Çevresel boyutlar, kontrol, izleme)</w:t>
      </w:r>
    </w:p>
    <w:p>
      <w:r>
        <w:t>- Dünya Bankası ESS6 (Biodiversity Conservation)</w:t>
      </w:r>
    </w:p>
    <w:p/>
    <w:p>
      <w:r>
        <w:t>İlgili ÇYS Dokümanları:</w:t>
      </w:r>
    </w:p>
    <w:p>
      <w:r>
        <w:t>- ÇYS-PR19 Ekosistem Yönetimi Prosedürü</w:t>
      </w:r>
    </w:p>
    <w:p>
      <w:r>
        <w:t>- PL05 Flora–Fauna Koruma Planı</w:t>
      </w:r>
    </w:p>
    <w:p>
      <w:r>
        <w:t>- PL08 Çevresel İzleme Planı</w:t>
      </w:r>
    </w:p>
    <w:p>
      <w:r>
        <w:t>- FR27 Flora–Fauna İzleme Formu</w:t>
      </w:r>
    </w:p>
    <w:p>
      <w:r>
        <w:t>- FR21 5S Temizlik Formu</w:t>
      </w:r>
    </w:p>
    <w:p/>
    <w:p>
      <w:pPr>
        <w:pStyle w:val="Heading2"/>
      </w:pPr>
      <w:r>
        <w:t>4. TANIMLAR</w:t>
      </w:r>
    </w:p>
    <w:p>
      <w:r>
        <w:t>- Flora: Bitki türlerini ifade eder.</w:t>
      </w:r>
    </w:p>
    <w:p>
      <w:r>
        <w:t>- Fauna: Hayvan türlerini ifade eder (kuş, sürüngen, memeli vb.).</w:t>
      </w:r>
    </w:p>
    <w:p>
      <w:r>
        <w:t>- Hassas Tür: Koruma altında olan, endemik veya tehdit altındaki tür.</w:t>
      </w:r>
    </w:p>
    <w:p>
      <w:r>
        <w:t>- Habitat: Türlerin yaşam alanı.</w:t>
      </w:r>
    </w:p>
    <w:p/>
    <w:p>
      <w:pPr>
        <w:pStyle w:val="Heading2"/>
      </w:pPr>
      <w:r>
        <w:t>5. SORUMLULUKLAR</w:t>
      </w:r>
    </w:p>
    <w:p>
      <w:r>
        <w:t>- Çevre Mühendisi:</w:t>
      </w:r>
    </w:p>
    <w:p>
      <w:r>
        <w:t xml:space="preserve">  • İzleme faaliyetlerini planlar.</w:t>
      </w:r>
    </w:p>
    <w:p>
      <w:r>
        <w:t xml:space="preserve">  • FR27 formunun doldurulmasını sağlar.</w:t>
      </w:r>
    </w:p>
    <w:p>
      <w:r>
        <w:t xml:space="preserve">  • Fauna ile karşılaşma durumlarında yönlendirme yapar.</w:t>
      </w:r>
    </w:p>
    <w:p/>
    <w:p>
      <w:r>
        <w:t>- Saha Ekipleri:</w:t>
      </w:r>
    </w:p>
    <w:p>
      <w:r>
        <w:t xml:space="preserve">  • Çalışma sırasında türleri rahatsız etmez, zarar vermez.</w:t>
      </w:r>
    </w:p>
    <w:p/>
    <w:p>
      <w:r>
        <w:t>- Alt Yükleniciler:</w:t>
      </w:r>
    </w:p>
    <w:p>
      <w:r>
        <w:t xml:space="preserve">  • ÇYS gerekliliklerine uygun hareket eder.</w:t>
      </w:r>
    </w:p>
    <w:p>
      <w:pPr>
        <w:pStyle w:val="Heading2"/>
      </w:pPr>
      <w:r>
        <w:t>6. UYGULAMA ADIMLARI</w:t>
      </w:r>
    </w:p>
    <w:p>
      <w:r>
        <w:t>6.1 Çalışma Öncesi Gözlem</w:t>
      </w:r>
    </w:p>
    <w:p>
      <w:r>
        <w:t>- Saha gezilerek fauna ve flora varlığı incelenir.</w:t>
      </w:r>
    </w:p>
    <w:p>
      <w:r>
        <w:t>- Kuş yuvaları, sürüngen izleri, endemik bitki alanları tespit edilir.</w:t>
      </w:r>
    </w:p>
    <w:p>
      <w:r>
        <w:t>- Bulgular FR27'ye işlenir.</w:t>
      </w:r>
    </w:p>
    <w:p/>
    <w:p>
      <w:r>
        <w:t>6.2 Çalışma Sırasında Dikkat Edilecek Hususlar</w:t>
      </w:r>
    </w:p>
    <w:p>
      <w:r>
        <w:t>- Bitki kök bölgesine zarar verilmez.</w:t>
      </w:r>
    </w:p>
    <w:p>
      <w:r>
        <w:t>- Hayvanlar bulunduğunda çalışma durdurulur.</w:t>
      </w:r>
    </w:p>
    <w:p>
      <w:r>
        <w:t>- Yuvalanma alanı varsa alternatif güzergâh belirlenir.</w:t>
      </w:r>
    </w:p>
    <w:p/>
    <w:p>
      <w:r>
        <w:t>6.3 Hassas Tür Tespiti</w:t>
      </w:r>
    </w:p>
    <w:p>
      <w:r>
        <w:t>- Endemik türler kırmızı listeye göre değerlendirilir.</w:t>
      </w:r>
    </w:p>
    <w:p>
      <w:r>
        <w:t>- Fotoğrafla kayıt altına alınır.</w:t>
      </w:r>
    </w:p>
    <w:p>
      <w:r>
        <w:t>- Çevre Mühendisliği birimine bildirilir.</w:t>
      </w:r>
    </w:p>
    <w:p/>
    <w:p>
      <w:r>
        <w:t>6.4 Fauna ile Karşılaşma Durumunda</w:t>
      </w:r>
    </w:p>
    <w:p>
      <w:r>
        <w:t>- Hayvan kesinlikle uzaklaştırılmaz.</w:t>
      </w:r>
    </w:p>
    <w:p>
      <w:r>
        <w:t>- Alan geçici olarak kapatılır.</w:t>
      </w:r>
    </w:p>
    <w:p>
      <w:r>
        <w:t>- Türün uzaklaşması beklenir.</w:t>
      </w:r>
    </w:p>
    <w:p>
      <w:r>
        <w:t>- Gerekirse Doğa Koruma ve Milli Parklar ile iletişim kurulur.</w:t>
      </w:r>
    </w:p>
    <w:p/>
    <w:p>
      <w:r>
        <w:t>6.5 Atık Yönetimi Etkileri</w:t>
      </w:r>
    </w:p>
    <w:p>
      <w:r>
        <w:t>- Atıkların fauna türlerine zarar vermemesi için düzenli depolama sağlanır.</w:t>
      </w:r>
    </w:p>
    <w:p>
      <w:r>
        <w:t>- FR21 ile sahada temizlik/5S kontrolleri yapılır.</w:t>
      </w:r>
    </w:p>
    <w:p/>
    <w:p>
      <w:r>
        <w:t>6.6 Raporlama</w:t>
      </w:r>
    </w:p>
    <w:p>
      <w:r>
        <w:t>- Tüm tespitler aylık rapora işlenir.</w:t>
      </w:r>
    </w:p>
    <w:p>
      <w:r>
        <w:t>- Hassas tür gözlemleri üst yönetime bildirilir.</w:t>
      </w:r>
    </w:p>
    <w:p>
      <w:pPr>
        <w:pStyle w:val="Heading2"/>
      </w:pPr>
      <w:r>
        <w:t>7. KONTROL ve İZLEME</w:t>
      </w:r>
    </w:p>
    <w:p>
      <w:r>
        <w:t>- Aylık izleme PL08’e göre yapılır.</w:t>
      </w:r>
    </w:p>
    <w:p>
      <w:r>
        <w:t>- Kritik tür tespiti durumunda haftalık izleme yapılır.</w:t>
      </w:r>
    </w:p>
    <w:p>
      <w:r>
        <w:t>- FR27 forma işlenmeyen kayıtlar geçersiz sayılır.</w:t>
      </w:r>
    </w:p>
    <w:p>
      <w:pPr>
        <w:pStyle w:val="Heading2"/>
      </w:pPr>
      <w:r>
        <w:t>8. UYGUNSUZLUKLAR ve DÖF</w:t>
      </w:r>
    </w:p>
    <w:p>
      <w:r>
        <w:t>- Bitki tahribatı → FR10 ile DÖF açılır.</w:t>
      </w:r>
    </w:p>
    <w:p>
      <w:r>
        <w:t>- Hayvan yaralanması → Acil durum tetiklenir.</w:t>
      </w:r>
    </w:p>
    <w:p>
      <w:r>
        <w:t>- Atık nedeniyle zarar → Atık planı (PL01) revize edilir.</w:t>
      </w:r>
    </w:p>
    <w:p/>
    <w:p>
      <w:pPr>
        <w:pStyle w:val="Heading2"/>
      </w:pPr>
      <w:r>
        <w:t>9. REVİZYON KAYDI</w:t>
      </w:r>
    </w:p>
    <w:p>
      <w:r>
        <w:t>Bu alan ilerleyen revizyonlarda doldurulacaktır.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