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INO-TACF-WI08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WI-08 ATIK SAHASI ve TEHLİKELİ ATIK SAHASI İŞLETME TALİMATI</w:t>
      </w:r>
    </w:p>
    <w:p>
      <w:pPr>
        <w:pStyle w:val="Heading2"/>
      </w:pPr>
      <w:r>
        <w:t>1. AMAÇ</w:t>
      </w:r>
    </w:p>
    <w:p>
      <w:r>
        <w:t>Bu talimat; Karapınar 500 MW GES şantiyesinde oluşan tehlikesiz, geri dönüştürülebilir, tehlikeli ve geçici depolama gerektiren tüm atıkların Çevre Mevzuatı, Sıfır Atık Yönetmeliği, Atık Yönetimi Yönetmeliği, ISO 14001:2015 ve Dünya Bankası ESS3 gerekliliklerine uygun olarak toplanması, taşınması, depolanması ve kayıt altına alınması için izlenecek adımları tanımlar.</w:t>
      </w:r>
    </w:p>
    <w:p>
      <w:pPr>
        <w:pStyle w:val="Heading2"/>
      </w:pPr>
      <w:r>
        <w:t>2. KAPSAM</w:t>
      </w:r>
    </w:p>
    <w:p>
      <w:r>
        <w:t>Bu talimat; şantiyede oluşan tüm atık türlerinin toplama–ayırma, geçici depolama alanı işletimi, tehlikeli atık yönetimi, raf düzeni, atık sahası güvenliği ve alt yüklenici faaliyetlerini kapsar.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Atık Yönetimi Yönetmeliği</w:t>
      </w:r>
    </w:p>
    <w:p>
      <w:r>
        <w:t>- Sıfır Atık Yönetmeliği</w:t>
      </w:r>
    </w:p>
    <w:p>
      <w:r>
        <w:t>- Tehlikeli Maddelerin Kontrolü Mevzuatı</w:t>
      </w:r>
    </w:p>
    <w:p>
      <w:r>
        <w:t>- Toprak Kirliliği Yönetmeliği</w:t>
      </w:r>
    </w:p>
    <w:p>
      <w:r>
        <w:t>- Çevre Kanunu</w:t>
      </w:r>
    </w:p>
    <w:p/>
    <w:p>
      <w:r>
        <w:t>Standartlar:</w:t>
      </w:r>
    </w:p>
    <w:p>
      <w:r>
        <w:t>- ISO 14001:2015 Operasyonel Kontrol</w:t>
      </w:r>
    </w:p>
    <w:p>
      <w:r>
        <w:t>- ESS3 Pollution Prevention &amp; Resource Efficiency</w:t>
      </w:r>
    </w:p>
    <w:p/>
    <w:p>
      <w:r>
        <w:t>ÇYS Dokümanları:</w:t>
      </w:r>
    </w:p>
    <w:p>
      <w:r>
        <w:t>- ÇYS-PR10 Atık Yönetimi Prosedürü</w:t>
      </w:r>
    </w:p>
    <w:p>
      <w:r>
        <w:t>- ÇYS-PR16 Toprak Kirliliği Prosedürü</w:t>
      </w:r>
    </w:p>
    <w:p>
      <w:r>
        <w:t>- PL01 Atık Yönetim Planı</w:t>
      </w:r>
    </w:p>
    <w:p>
      <w:r>
        <w:t>- PL08 Çevresel İzleme Planı</w:t>
      </w:r>
    </w:p>
    <w:p>
      <w:r>
        <w:t>- FR01–FR03 Atık Formları</w:t>
      </w:r>
    </w:p>
    <w:p>
      <w:r>
        <w:t>- FR24 Toprak Kirliliği Bildirim Formu</w:t>
      </w:r>
    </w:p>
    <w:p>
      <w:r>
        <w:t>- FR28 Tehlikeli Atık Sahası Kontrol Formu</w:t>
      </w:r>
    </w:p>
    <w:p>
      <w:r>
        <w:t>- FR21 5S Temizlik Formu</w:t>
      </w:r>
    </w:p>
    <w:p/>
    <w:p>
      <w:pPr>
        <w:pStyle w:val="Heading2"/>
      </w:pPr>
      <w:r>
        <w:t>4. TANIMLAR</w:t>
      </w:r>
    </w:p>
    <w:p>
      <w:r>
        <w:t>- Tehlikeli Atık: Tehlikeli özellik taşıyan (HP1–HP15) atık.</w:t>
      </w:r>
    </w:p>
    <w:p>
      <w:r>
        <w:t>- Geçici Atık Depolama Alanı: Atıkların mevzuata uygun süreyle tutulduğu alan.</w:t>
      </w:r>
    </w:p>
    <w:p>
      <w:r>
        <w:t>- Bertaraf–Geri Kazanım: Lisanslı firma tarafından yapılan işlem.</w:t>
      </w:r>
    </w:p>
    <w:p/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Atık sahasının işletilmesini kontrol eder.</w:t>
      </w:r>
    </w:p>
    <w:p>
      <w:r>
        <w:t xml:space="preserve">  • FR01–FR03, FR24 ve FR28 formlarının doldurulmasını sağlar.</w:t>
      </w:r>
    </w:p>
    <w:p>
      <w:r>
        <w:t xml:space="preserve">  • Tehlikeli atık geçici depolama alanını yönetir.</w:t>
      </w:r>
    </w:p>
    <w:p/>
    <w:p>
      <w:r>
        <w:t>- Depo Görevlisi:</w:t>
      </w:r>
    </w:p>
    <w:p>
      <w:r>
        <w:t xml:space="preserve">  • Atıkları türüne göre doğru konteynere alır.</w:t>
      </w:r>
    </w:p>
    <w:p>
      <w:r>
        <w:t xml:space="preserve">  • Etiketleme standartlarını uygular.</w:t>
      </w:r>
    </w:p>
    <w:p/>
    <w:p>
      <w:r>
        <w:t>- Çalışanlar:</w:t>
      </w:r>
    </w:p>
    <w:p>
      <w:r>
        <w:t xml:space="preserve">  • Atıkları ayrıştırarak ilgili konteynere bırakır.</w:t>
      </w:r>
    </w:p>
    <w:p/>
    <w:p>
      <w:pPr>
        <w:pStyle w:val="Heading2"/>
      </w:pPr>
      <w:r>
        <w:t>6. UYGULAMA ADIMLARI</w:t>
      </w:r>
    </w:p>
    <w:p>
      <w:r>
        <w:t>6.1 Atık Sahası Fiziksel Şartları</w:t>
      </w:r>
    </w:p>
    <w:p>
      <w:r>
        <w:t>- Zemin beton ve sızdırmaz olmalıdır.</w:t>
      </w:r>
    </w:p>
    <w:p>
      <w:r>
        <w:t>- Saha çevresi çit ile çevrilmelidir.</w:t>
      </w:r>
    </w:p>
    <w:p>
      <w:r>
        <w:t>- Yağmurdan etkilenmeyecek şekilde üst örtü yapılmalıdır.</w:t>
      </w:r>
    </w:p>
    <w:p>
      <w:r>
        <w:t>- Saha Girişinde 'Atık Geçici Depolama Alanı' tabelası bulunur.</w:t>
      </w:r>
    </w:p>
    <w:p/>
    <w:p>
      <w:r>
        <w:t>6.2 Tehlikeli Atık Sahası Ek Şartları</w:t>
      </w:r>
    </w:p>
    <w:p>
      <w:r>
        <w:t>- Kırmızı renkli ve GHS sembollü alanlar oluşturulur.</w:t>
      </w:r>
    </w:p>
    <w:p>
      <w:r>
        <w:t>- Absorban malzeme, sızıntı kiti, talaş, kürek hazır bulundurulur.</w:t>
      </w:r>
    </w:p>
    <w:p>
      <w:r>
        <w:t>- Sadece yetkili personel giriş yapabilir.</w:t>
      </w:r>
    </w:p>
    <w:p/>
    <w:p>
      <w:r>
        <w:t>6.3 Atık Kabul Kriterleri</w:t>
      </w:r>
    </w:p>
    <w:p>
      <w:r>
        <w:t>- Etiketsiz atık kabul edilmez.</w:t>
      </w:r>
    </w:p>
    <w:p>
      <w:r>
        <w:t>- Sızıntılı, hasarlı kaplar tehlikeli atık statüsünde değerlendirilir.</w:t>
      </w:r>
    </w:p>
    <w:p>
      <w:r>
        <w:t>- Atık FR01–FR03'e göre teslim alınır.</w:t>
      </w:r>
    </w:p>
    <w:p/>
    <w:p>
      <w:r>
        <w:t>6.4 Etiketleme</w:t>
      </w:r>
    </w:p>
    <w:p>
      <w:r>
        <w:t>Her atıkta şu bilgiler bulunur:</w:t>
      </w:r>
    </w:p>
    <w:p>
      <w:r>
        <w:t>- Atık kodu</w:t>
      </w:r>
    </w:p>
    <w:p>
      <w:r>
        <w:t>- Atık adı</w:t>
      </w:r>
    </w:p>
    <w:p>
      <w:r>
        <w:t>- Oluşturulduğu birim</w:t>
      </w:r>
    </w:p>
    <w:p>
      <w:r>
        <w:t>- Tarih</w:t>
      </w:r>
    </w:p>
    <w:p>
      <w:r>
        <w:t>- Sorumlu kişi</w:t>
      </w:r>
    </w:p>
    <w:p/>
    <w:p>
      <w:r>
        <w:t>6.5 Raf Düzeni</w:t>
      </w:r>
    </w:p>
    <w:p>
      <w:r>
        <w:t>- Tehlikeli atıklar kırmızı raflarda tutulur.</w:t>
      </w:r>
    </w:p>
    <w:p>
      <w:r>
        <w:t>- Atık türleri karıştırılmaz.</w:t>
      </w:r>
    </w:p>
    <w:p>
      <w:r>
        <w:t>- Dolu-boş kaplar ayrı alanlarda tutulur.</w:t>
      </w:r>
    </w:p>
    <w:p/>
    <w:p>
      <w:r>
        <w:t>6.6 Sızıntı / Kaza Durumu</w:t>
      </w:r>
    </w:p>
    <w:p>
      <w:r>
        <w:t>- Alan kapatılır.</w:t>
      </w:r>
    </w:p>
    <w:p>
      <w:r>
        <w:t>- Absorban uygulanır.</w:t>
      </w:r>
    </w:p>
    <w:p>
      <w:r>
        <w:t>- Tehlikeli atık kabına alınır.</w:t>
      </w:r>
    </w:p>
    <w:p>
      <w:r>
        <w:t>- FR24 formu doldurulur.</w:t>
      </w:r>
    </w:p>
    <w:p>
      <w:r>
        <w:t>- PR22 Acil Durum Prosedürü uygulanır.</w:t>
      </w:r>
    </w:p>
    <w:p/>
    <w:p>
      <w:r>
        <w:t>6.7 Atığın Sahadan Çıkışı</w:t>
      </w:r>
    </w:p>
    <w:p>
      <w:r>
        <w:t>- Lisanslı araç ve firmaya teslim edilir.</w:t>
      </w:r>
    </w:p>
    <w:p>
      <w:r>
        <w:t>- Miktar ve tarih FR03'e işlenir.</w:t>
      </w:r>
    </w:p>
    <w:p>
      <w:r>
        <w:t>- Ulusal Atık Taşıma Formu (UATF) doldurulur.</w:t>
      </w:r>
    </w:p>
    <w:p/>
    <w:p>
      <w:pPr>
        <w:pStyle w:val="Heading2"/>
      </w:pPr>
      <w:r>
        <w:t>7. KONTROL VE İZLEME</w:t>
      </w:r>
    </w:p>
    <w:p>
      <w:r>
        <w:t>- Günlük temizlik ve düzen kontrolü FR21 ile yapılır.</w:t>
      </w:r>
    </w:p>
    <w:p>
      <w:r>
        <w:t>- Tehlikeli atık sahası haftalık FR28 ile kontrol edilir.</w:t>
      </w:r>
    </w:p>
    <w:p>
      <w:r>
        <w:t>- Aylık rapor PL08 kapsamında hazırlanır.</w:t>
      </w:r>
    </w:p>
    <w:p>
      <w:pPr>
        <w:pStyle w:val="Heading2"/>
      </w:pPr>
      <w:r>
        <w:t>8. UYGUNSUZLUKLAR VE DÖF</w:t>
      </w:r>
    </w:p>
    <w:p>
      <w:r>
        <w:t>- Uygun olmayan depolama → FR10 DÖF açılır.</w:t>
      </w:r>
    </w:p>
    <w:p>
      <w:r>
        <w:t>- Sızıntı → FR24 formu ve acil müdahale.</w:t>
      </w:r>
    </w:p>
    <w:p>
      <w:r>
        <w:t>- Etiketsiz atık → Kabul edilmez, düzeltme yapılır.</w:t>
      </w:r>
    </w:p>
    <w:p>
      <w:pPr>
        <w:pStyle w:val="Heading2"/>
      </w:pPr>
      <w:r>
        <w:t>9. REVİZYON KAYDI</w:t>
      </w:r>
    </w:p>
    <w:p>
      <w:r>
        <w:t>Bu alan ilerleyen revizyonlarda güncellenecektir.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