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INO-TACF-WI09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WI-09 KİMYASAL YÖNETİM TALİMATI</w:t>
      </w:r>
    </w:p>
    <w:p>
      <w:pPr>
        <w:pStyle w:val="Heading2"/>
      </w:pPr>
      <w:r>
        <w:t>1. AMAÇ</w:t>
      </w:r>
    </w:p>
    <w:p>
      <w:r>
        <w:t>Bu talimat; Karapınar 500 MW GES şantiyesinde kullanılan tüm kimyasalların güvenli kabulü, depolanması, taşınması, kullanımı, etiketlenmesi ve bertarafının Çevre Mevzuatı, Kimyasal Maddelerle Çalışma Yönetmeliği, Atık Yönetimi Yönetmeliği, ISO 14001:2015, ISO 45001 ve ESS3 gerekliliklerine uygun şekilde yürütülmesini sağlamak amacıyla hazırlanmıştır.</w:t>
      </w:r>
    </w:p>
    <w:p>
      <w:pPr>
        <w:pStyle w:val="Heading2"/>
      </w:pPr>
      <w:r>
        <w:t>2. KAPSAM</w:t>
      </w:r>
    </w:p>
    <w:p>
      <w:r>
        <w:t>Bu talimat; boya, çözücü, gres, yağlar, yapıştırıcılar, temizlik kimyasalları, yakıtlar, aküler ve kimyasal içeren tüm ürünlerin yönetimini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Kimyasal Maddelerle Çalışma Yönetmeliği</w:t>
      </w:r>
    </w:p>
    <w:p>
      <w:r>
        <w:t>- Atık Yönetimi Yönetmeliği</w:t>
      </w:r>
    </w:p>
    <w:p>
      <w:r>
        <w:t>- Tehlikeli Maddelerin Kontrolü Yönetmelikleri</w:t>
      </w:r>
    </w:p>
    <w:p>
      <w:r>
        <w:t>- Çevre Kanunu</w:t>
      </w:r>
    </w:p>
    <w:p/>
    <w:p>
      <w:r>
        <w:t>Standartlar:</w:t>
      </w:r>
    </w:p>
    <w:p>
      <w:r>
        <w:t>- ISO 14001:2015 — Operasyonel Kontrol</w:t>
      </w:r>
    </w:p>
    <w:p>
      <w:r>
        <w:t>- ISO 45001 — İSG Yönetimi</w:t>
      </w:r>
    </w:p>
    <w:p>
      <w:r>
        <w:t>- ESS3 — Pollution Prevention</w:t>
      </w:r>
    </w:p>
    <w:p/>
    <w:p>
      <w:r>
        <w:t>ÇYS Dokümanları:</w:t>
      </w:r>
    </w:p>
    <w:p>
      <w:r>
        <w:t>- PR07 Operasyonel Kontrol Prosedürü</w:t>
      </w:r>
    </w:p>
    <w:p>
      <w:r>
        <w:t>- PR10 Atık Yönetimi Prosedürü</w:t>
      </w:r>
    </w:p>
    <w:p>
      <w:r>
        <w:t>- PR16 Toprak Kirliliği Prosedürü</w:t>
      </w:r>
    </w:p>
    <w:p>
      <w:r>
        <w:t>- PL01 Atık Yönetim Planı</w:t>
      </w:r>
    </w:p>
    <w:p>
      <w:r>
        <w:t>- PL06 Acil Durum Planı</w:t>
      </w:r>
    </w:p>
    <w:p>
      <w:r>
        <w:t>- FR24 Toprak Kirliliği Formu</w:t>
      </w:r>
    </w:p>
    <w:p>
      <w:r>
        <w:t>- FR28 Tehlikeli Atık Sahası Kontrol Formu</w:t>
      </w:r>
    </w:p>
    <w:p/>
    <w:p>
      <w:pPr>
        <w:pStyle w:val="Heading2"/>
      </w:pPr>
      <w:r>
        <w:t>4. TANIMLAR</w:t>
      </w:r>
    </w:p>
    <w:p>
      <w:r>
        <w:t>- MSDS / SDS: Kimyasal Güvenlik Bilgi Formu.</w:t>
      </w:r>
    </w:p>
    <w:p>
      <w:r>
        <w:t>- GHS: Küresel Uyumlu Sistem tehlike piktogramları.</w:t>
      </w:r>
    </w:p>
    <w:p>
      <w:r>
        <w:t>- Tehlikeli Kimyasal: Yanıcı, toksik, aşındırıcı veya çevreye zararlı özellik taşıyan maddeler.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Kimyasal envanterini oluşturur ve günceller.</w:t>
      </w:r>
    </w:p>
    <w:p>
      <w:r>
        <w:t xml:space="preserve">  • SDS formlarını kontrol eder.</w:t>
      </w:r>
    </w:p>
    <w:p>
      <w:r>
        <w:t xml:space="preserve">  • Tehlikeli atık sürecini yönetir.</w:t>
      </w:r>
    </w:p>
    <w:p/>
    <w:p>
      <w:r>
        <w:t>- Depo Sorumlusu:</w:t>
      </w:r>
    </w:p>
    <w:p>
      <w:r>
        <w:t xml:space="preserve">  • Kimyasalların etiketlenmesini sağlar.</w:t>
      </w:r>
    </w:p>
    <w:p>
      <w:r>
        <w:t xml:space="preserve">  • Uygun raf ve kabin kullanımını sağlar.</w:t>
      </w:r>
    </w:p>
    <w:p/>
    <w:p>
      <w:r>
        <w:t>- Çalışanlar:</w:t>
      </w:r>
    </w:p>
    <w:p>
      <w:r>
        <w:t xml:space="preserve">  • Kimyasalları yalnızca SDS’e uygun kullanır.</w:t>
      </w:r>
    </w:p>
    <w:p>
      <w:r>
        <w:t xml:space="preserve">  • Sızıntıyı derhal bildirir.</w:t>
      </w:r>
    </w:p>
    <w:p/>
    <w:p>
      <w:pPr>
        <w:pStyle w:val="Heading2"/>
      </w:pPr>
      <w:r>
        <w:t>6. UYGULAMA ADIMLARI</w:t>
      </w:r>
    </w:p>
    <w:p>
      <w:r>
        <w:t>6.1 Kimyasal Kabul</w:t>
      </w:r>
    </w:p>
    <w:p>
      <w:r>
        <w:t>- SDS olmadan kimyasal kabul edilmez.</w:t>
      </w:r>
    </w:p>
    <w:p>
      <w:r>
        <w:t>- Kaplar hasarlıysa kabul yapılmaz.</w:t>
      </w:r>
    </w:p>
    <w:p/>
    <w:p>
      <w:r>
        <w:t>6.2 Depolama</w:t>
      </w:r>
    </w:p>
    <w:p>
      <w:r>
        <w:t>- Yanıcı kimyasallar ayrı kabinde tutulur.</w:t>
      </w:r>
    </w:p>
    <w:p>
      <w:r>
        <w:t>- Asit–bazlar ayrı depolanır.</w:t>
      </w:r>
    </w:p>
    <w:p>
      <w:r>
        <w:t>- Tehlikeli kimyasallar kırmızı raflarda tutulur.</w:t>
      </w:r>
    </w:p>
    <w:p/>
    <w:p>
      <w:r>
        <w:t>6.3 Etiketleme</w:t>
      </w:r>
    </w:p>
    <w:p>
      <w:r>
        <w:t>Her kap üzerinde şunlar bulunur:</w:t>
      </w:r>
    </w:p>
    <w:p>
      <w:r>
        <w:t>- Ürün adı</w:t>
      </w:r>
    </w:p>
    <w:p>
      <w:r>
        <w:t>- GHS sembolleri</w:t>
      </w:r>
    </w:p>
    <w:p>
      <w:r>
        <w:t>- Üretici bilgileri</w:t>
      </w:r>
    </w:p>
    <w:p>
      <w:r>
        <w:t>- Açılış tarihi</w:t>
      </w:r>
    </w:p>
    <w:p/>
    <w:p>
      <w:r>
        <w:t>6.4 Kullanım</w:t>
      </w:r>
    </w:p>
    <w:p>
      <w:r>
        <w:t>- Kimyasallar yalnızca eğitimli personel tarafından kullanılır.</w:t>
      </w:r>
    </w:p>
    <w:p>
      <w:r>
        <w:t>- Kişisel koruyucu donanım: eldiven, gözlük, maske.</w:t>
      </w:r>
    </w:p>
    <w:p/>
    <w:p>
      <w:r>
        <w:t>6.5 Sızıntı – Dökülme Yönetimi</w:t>
      </w:r>
    </w:p>
    <w:p>
      <w:r>
        <w:t>- Alan kapatılır.</w:t>
      </w:r>
    </w:p>
    <w:p>
      <w:r>
        <w:t>- Absorban uygulanır.</w:t>
      </w:r>
    </w:p>
    <w:p>
      <w:r>
        <w:t>- Kirlenmiş malzeme tehlikeli atık olarak depolanır.</w:t>
      </w:r>
    </w:p>
    <w:p>
      <w:r>
        <w:t>- FR24 doldurulur.</w:t>
      </w:r>
    </w:p>
    <w:p>
      <w:r>
        <w:t>- Gerekirse PR22 Acil Durum Prosedürü devreye alınır.</w:t>
      </w:r>
    </w:p>
    <w:p/>
    <w:p>
      <w:r>
        <w:t>6.6 Bertaraf</w:t>
      </w:r>
    </w:p>
    <w:p>
      <w:r>
        <w:t>- Kimyasal atıklar tehlikeli atık sınıfındadır.</w:t>
      </w:r>
    </w:p>
    <w:p>
      <w:r>
        <w:t>- FR01–FR03 kayıtlarına göre sahadan çıkarılır.</w:t>
      </w:r>
    </w:p>
    <w:p/>
    <w:p>
      <w:pPr>
        <w:pStyle w:val="Heading2"/>
      </w:pPr>
      <w:r>
        <w:t>7. KONTROL VE İZLEME</w:t>
      </w:r>
    </w:p>
    <w:p>
      <w:r>
        <w:t>- Depo haftalık kontrol edilir.</w:t>
      </w:r>
    </w:p>
    <w:p>
      <w:r>
        <w:t>- Aylık kimyasal envanteri güncellenir.</w:t>
      </w:r>
    </w:p>
    <w:p>
      <w:r>
        <w:t>- PL08 kapsamında raporlanır.</w:t>
      </w:r>
    </w:p>
    <w:p>
      <w:pPr>
        <w:pStyle w:val="Heading2"/>
      </w:pPr>
      <w:r>
        <w:t>8. UYGUNSUZLUKLAR VE DÖF</w:t>
      </w:r>
    </w:p>
    <w:p>
      <w:r>
        <w:t>- Etiketsiz kimyasal → Kullanım dışı.</w:t>
      </w:r>
    </w:p>
    <w:p>
      <w:r>
        <w:t>- Sızıntı → Anlık müdahale + FR24.</w:t>
      </w:r>
    </w:p>
    <w:p>
      <w:r>
        <w:t>- Uygunsuz depolama → FR10 DÖF açılır.</w:t>
      </w:r>
    </w:p>
    <w:p>
      <w:pPr>
        <w:pStyle w:val="Heading2"/>
      </w:pPr>
      <w:r>
        <w:t>9. REVİZYON KAYDI</w:t>
      </w:r>
    </w:p>
    <w:p>
      <w:r>
        <w:t>Bu alan ilerleyen revizyonlarda doldurulacaktır.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