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INO-TACF-WI12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WI-12 ENERJİ VE YAKIT KULLANIM TALİMATI</w:t>
      </w:r>
    </w:p>
    <w:p>
      <w:pPr>
        <w:pStyle w:val="Heading2"/>
      </w:pPr>
      <w:r>
        <w:t>1. AMAÇ</w:t>
      </w:r>
    </w:p>
    <w:p>
      <w:r>
        <w:t>Bu talimat; Karapınar 500 MW GES şantiyesinde enerji ve yakıt kullanımının çevresel etkilerini azaltmak, verimliliği artırmak ve ISO 14001, ISO 50001, ESS1–ESS3 gerekliliklerine uygun şekilde yönetilmesini sağlamak amacıyla hazırlanmıştır.</w:t>
      </w:r>
    </w:p>
    <w:p>
      <w:pPr>
        <w:pStyle w:val="Heading2"/>
      </w:pPr>
      <w:r>
        <w:t>2. KAPSAM</w:t>
      </w:r>
    </w:p>
    <w:p>
      <w:r>
        <w:t>Şantiye sahasında kullanılan jeneratörler, iş makineleri, yakıt tankerleri, araçlar, aydınlatma, ofis enerji tüketimleri ve tüm yakıt/enerji tüketen ekipmanları kapsar.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Enerji Verimliliği Kanunu</w:t>
      </w:r>
    </w:p>
    <w:p>
      <w:r>
        <w:t>- Atık Yağ Yönetmeliği</w:t>
      </w:r>
    </w:p>
    <w:p>
      <w:r>
        <w:t>- Çevre Kanunu</w:t>
      </w:r>
    </w:p>
    <w:p>
      <w:r>
        <w:t>- Hava Kalitesi Yönetmelikleri</w:t>
      </w:r>
    </w:p>
    <w:p/>
    <w:p>
      <w:r>
        <w:t>Standartlar:</w:t>
      </w:r>
    </w:p>
    <w:p>
      <w:r>
        <w:t>- ISO 14001 Operasyonel Kontrol</w:t>
      </w:r>
    </w:p>
    <w:p>
      <w:r>
        <w:t>- ISO 50001 Enerji Yönetim Sistemi</w:t>
      </w:r>
    </w:p>
    <w:p>
      <w:r>
        <w:t>- ESS3 Resource Efficiency</w:t>
      </w:r>
    </w:p>
    <w:p/>
    <w:p>
      <w:r>
        <w:t>ÇYS Dokümanları:</w:t>
      </w:r>
    </w:p>
    <w:p>
      <w:r>
        <w:t>- PR07 Operasyonel Kontrol Prosedürü</w:t>
      </w:r>
    </w:p>
    <w:p>
      <w:r>
        <w:t>- PR15 Su ve Enerji Yönetimi Prosedürü</w:t>
      </w:r>
    </w:p>
    <w:p>
      <w:r>
        <w:t>- PR16 Toprak Kirliliği Prosedürü</w:t>
      </w:r>
    </w:p>
    <w:p>
      <w:r>
        <w:t>- PL04 Enerji Yönetim Planı</w:t>
      </w:r>
    </w:p>
    <w:p>
      <w:r>
        <w:t>- FR30 Yakıt Tüketim Formu</w:t>
      </w:r>
    </w:p>
    <w:p>
      <w:r>
        <w:t>- FR24 Toprak Kirliliği Bildirim Formu</w:t>
      </w:r>
    </w:p>
    <w:p>
      <w:pPr>
        <w:pStyle w:val="Heading2"/>
      </w:pPr>
      <w:r>
        <w:t>4. TANIMLAR</w:t>
      </w:r>
    </w:p>
    <w:p>
      <w:r>
        <w:t>- Yakıt Tüketim Oranı: Saatlik veya günlük yakıt kullanım miktarı.</w:t>
      </w:r>
    </w:p>
    <w:p>
      <w:r>
        <w:t>- Enerji Verimliliği Önlemleri: Enerji tüketimini azaltmaya yönelik uygulamalar.</w:t>
      </w:r>
    </w:p>
    <w:p>
      <w:r>
        <w:t>- Eco-Mod: Araç ve makinelerde düşük tüketim modu.</w:t>
      </w:r>
    </w:p>
    <w:p>
      <w:pPr>
        <w:pStyle w:val="Heading2"/>
      </w:pPr>
      <w:r>
        <w:t>5. SORUMLULUKLAR</w:t>
      </w:r>
    </w:p>
    <w:p>
      <w:r>
        <w:t>- Çevre Mühendisi:</w:t>
      </w:r>
    </w:p>
    <w:p>
      <w:r>
        <w:t xml:space="preserve">  • Enerji ve yakıt tüketim kayıtlarını takip eder.</w:t>
      </w:r>
    </w:p>
    <w:p>
      <w:r>
        <w:t xml:space="preserve">  • FR30 formunun doldurulmasını sağlar.</w:t>
      </w:r>
    </w:p>
    <w:p/>
    <w:p>
      <w:r>
        <w:t>- Şantiye Şefi:</w:t>
      </w:r>
    </w:p>
    <w:p>
      <w:r>
        <w:t xml:space="preserve">  • Aşırı tüketim durumlarında ilgili ekipleri bilgilendirir.</w:t>
      </w:r>
    </w:p>
    <w:p/>
    <w:p>
      <w:r>
        <w:t>- Operatörler:</w:t>
      </w:r>
    </w:p>
    <w:p>
      <w:r>
        <w:t xml:space="preserve">  • Yakıt dolumu sırasında dökülmeleri önler.</w:t>
      </w:r>
    </w:p>
    <w:p>
      <w:r>
        <w:t xml:space="preserve">  • Tüketimi etkileyen uygunsuzlukları bildirir.</w:t>
      </w:r>
    </w:p>
    <w:p>
      <w:pPr>
        <w:pStyle w:val="Heading2"/>
      </w:pPr>
      <w:r>
        <w:t>6. UYGULAMA ADIMLARI</w:t>
      </w:r>
    </w:p>
    <w:p>
      <w:r>
        <w:t>6.1 Yakıt Dolumu</w:t>
      </w:r>
    </w:p>
    <w:p>
      <w:r>
        <w:t>- Yakıt dolumu yalnızca yetkili personel tarafından yapılır.</w:t>
      </w:r>
    </w:p>
    <w:p>
      <w:r>
        <w:t>- Dolum sırasında sızıntı ve dökülmelere karşı absorban hazır bulundurulur.</w:t>
      </w:r>
    </w:p>
    <w:p>
      <w:r>
        <w:t>- Dökülme olursa FR24 doldurulur.</w:t>
      </w:r>
    </w:p>
    <w:p/>
    <w:p>
      <w:r>
        <w:t>6.2 Jeneratör Kullanımı</w:t>
      </w:r>
    </w:p>
    <w:p>
      <w:r>
        <w:t>- Haftalık bakım yapılır.</w:t>
      </w:r>
    </w:p>
    <w:p>
      <w:r>
        <w:t>- Yük kapasitesine uygun çalıştırılır.</w:t>
      </w:r>
    </w:p>
    <w:p>
      <w:r>
        <w:t>- Gereksiz çalıştırma yapılmaz.</w:t>
      </w:r>
    </w:p>
    <w:p/>
    <w:p>
      <w:r>
        <w:t>6.3 Araç ve Makine Kullanımı</w:t>
      </w:r>
    </w:p>
    <w:p>
      <w:r>
        <w:t>- Rölanti süresi minimumda tutulur.</w:t>
      </w:r>
    </w:p>
    <w:p>
      <w:r>
        <w:t>- Eco-mod kullanımı teşvik edilir.</w:t>
      </w:r>
    </w:p>
    <w:p>
      <w:r>
        <w:t>- Periyodik bakım yapılır.</w:t>
      </w:r>
    </w:p>
    <w:p/>
    <w:p>
      <w:r>
        <w:t>6.4 Enerji Tasarrufu Adımları</w:t>
      </w:r>
    </w:p>
    <w:p>
      <w:r>
        <w:t>- LED aydınlatma kullanılır.</w:t>
      </w:r>
    </w:p>
    <w:p>
      <w:r>
        <w:t>- Ofislerde gereksiz ışıklar kapatılır.</w:t>
      </w:r>
    </w:p>
    <w:p>
      <w:r>
        <w:t>- Klimada 24–26°C aralığı kullanılır.</w:t>
      </w:r>
    </w:p>
    <w:p>
      <w:r>
        <w:t>- Kompresör hava kaçakları aylık kontrol edilir.</w:t>
      </w:r>
    </w:p>
    <w:p/>
    <w:p>
      <w:r>
        <w:t>6.5 Yakıt Tüketim Kayıtları</w:t>
      </w:r>
    </w:p>
    <w:p>
      <w:r>
        <w:t>- Günlük tüketim FR30'a işlenir.</w:t>
      </w:r>
    </w:p>
    <w:p>
      <w:r>
        <w:t>- Haftalık enerji raporu hazırlanır.</w:t>
      </w:r>
    </w:p>
    <w:p>
      <w:r>
        <w:t>- Aylık değerlendirme PL04 kapsamında yapılır.</w:t>
      </w:r>
    </w:p>
    <w:p>
      <w:pPr>
        <w:pStyle w:val="Heading2"/>
      </w:pPr>
      <w:r>
        <w:t>7. KONTROL VE İZLEME</w:t>
      </w:r>
    </w:p>
    <w:p>
      <w:r>
        <w:t>- Günlük dolum kayıtları kontrol edilir.</w:t>
      </w:r>
    </w:p>
    <w:p>
      <w:r>
        <w:t>- Haftalık sahada yakıt kaçak kontrolü yapılır.</w:t>
      </w:r>
    </w:p>
    <w:p>
      <w:r>
        <w:t>- Aylık enerji ve yakıt raporu hazırlanır.</w:t>
      </w:r>
    </w:p>
    <w:p>
      <w:pPr>
        <w:pStyle w:val="Heading2"/>
      </w:pPr>
      <w:r>
        <w:t>8. UYGUNSUZLUK VE DÖF</w:t>
      </w:r>
    </w:p>
    <w:p>
      <w:r>
        <w:t>- Sızıntı → FR24 doldurulur + PR22 acil durumu tetiklenir.</w:t>
      </w:r>
    </w:p>
    <w:p>
      <w:r>
        <w:t>- Aşırı tüketim → Kök neden analizi yapılır.</w:t>
      </w:r>
    </w:p>
    <w:p>
      <w:r>
        <w:t>- Uygun olmayan depolama → FR10 DÖF açılır.</w:t>
      </w:r>
    </w:p>
    <w:p>
      <w:pPr>
        <w:pStyle w:val="Heading2"/>
      </w:pPr>
      <w:r>
        <w:t>9. REVİZYON KAYDI</w:t>
      </w:r>
    </w:p>
    <w:p>
      <w:r>
        <w:t>Bu alan ilerleyen revizyonlarda doldurulacaktır.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