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INO-TACF-WI14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WI-14 ORGANİK ATIK ve KOMPOST YÖNETİM TALİMATI</w:t>
      </w:r>
    </w:p>
    <w:p>
      <w:pPr>
        <w:pStyle w:val="Heading2"/>
      </w:pPr>
      <w:r>
        <w:t>1. AMAÇ</w:t>
      </w:r>
    </w:p>
    <w:p>
      <w:r>
        <w:t>Bu talimat; Karapınar 500 MW GES şantiyesinde oluşan organik atıkların Sıfır Atık Yönetmeliği, Atık Yönetimi Yönetmeliği, ISO 14001:2015 ve Dünya Bankası ESS3 gerekliliklerine uygun şekilde toplanması, ayrıştırılması, kompostlaştırılması ve çevreye duyarlı şekilde yönetilmesini sağlamak amacıyla hazırlanmıştır.</w:t>
      </w:r>
    </w:p>
    <w:p>
      <w:pPr>
        <w:pStyle w:val="Heading2"/>
      </w:pPr>
      <w:r>
        <w:t>2. KAPSAM</w:t>
      </w:r>
    </w:p>
    <w:p>
      <w:r>
        <w:t>Yemekhane, ofis mutfakları, yatakhaneler ve şantiye sosyal alanlarında oluşan tüm organik atıkları kapsar.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Sıfır Atık Yönetmeliği</w:t>
      </w:r>
    </w:p>
    <w:p>
      <w:r>
        <w:t>- Atık Yönetimi Yönetmeliği</w:t>
      </w:r>
    </w:p>
    <w:p>
      <w:r>
        <w:t>- Çevre Kanunu</w:t>
      </w:r>
    </w:p>
    <w:p/>
    <w:p>
      <w:r>
        <w:t>Standartlar:</w:t>
      </w:r>
    </w:p>
    <w:p>
      <w:r>
        <w:t>- ISO 14001 Operasyonel Kontrol</w:t>
      </w:r>
    </w:p>
    <w:p>
      <w:r>
        <w:t>- ESS3 Pollution Prevention</w:t>
      </w:r>
    </w:p>
    <w:p/>
    <w:p>
      <w:r>
        <w:t>ÇYS Dokümanları:</w:t>
      </w:r>
    </w:p>
    <w:p>
      <w:r>
        <w:t>- PR10 Atık Yönetimi Prosedürü</w:t>
      </w:r>
    </w:p>
    <w:p>
      <w:r>
        <w:t>- PL01 Atık Yönetim Planı</w:t>
      </w:r>
    </w:p>
    <w:p>
      <w:r>
        <w:t>- PL08 Çevresel İzleme Planı</w:t>
      </w:r>
    </w:p>
    <w:p>
      <w:r>
        <w:t>- FR01 Atık Takip Formu</w:t>
      </w:r>
    </w:p>
    <w:p>
      <w:r>
        <w:t>- FR21 5S Formu</w:t>
      </w:r>
    </w:p>
    <w:p>
      <w:pPr>
        <w:pStyle w:val="Heading2"/>
      </w:pPr>
      <w:r>
        <w:t>4. TANIMLAR</w:t>
      </w:r>
    </w:p>
    <w:p>
      <w:r>
        <w:t>- Organik Atık: Yemek artıkları, sebze–meyve atıkları, çay–kahve posası.</w:t>
      </w:r>
    </w:p>
    <w:p>
      <w:r>
        <w:t>- Kompost: Organik atıkların kontrollü şekilde ayrışmasıyla elde edilen toprak düzenleyici.</w:t>
      </w:r>
    </w:p>
    <w:p>
      <w:pPr>
        <w:pStyle w:val="Heading2"/>
      </w:pPr>
      <w:r>
        <w:t>5. SORUMLULUKLAR</w:t>
      </w:r>
    </w:p>
    <w:p>
      <w:r>
        <w:t>- Çevre Mühendisi:</w:t>
      </w:r>
    </w:p>
    <w:p>
      <w:r>
        <w:t xml:space="preserve">  • Kompost alanını denetler.</w:t>
      </w:r>
    </w:p>
    <w:p>
      <w:r>
        <w:t xml:space="preserve">  • FR01 kayıtlarını kontrol eder.</w:t>
      </w:r>
    </w:p>
    <w:p/>
    <w:p>
      <w:r>
        <w:t>- Yemekhane Sorumlusu:</w:t>
      </w:r>
    </w:p>
    <w:p>
      <w:r>
        <w:t xml:space="preserve">  • Organik atığı kaynağında ayırır.</w:t>
      </w:r>
    </w:p>
    <w:p>
      <w:r>
        <w:t xml:space="preserve">  • Doğru konteynere bırakılmasını sağlar.</w:t>
      </w:r>
    </w:p>
    <w:p/>
    <w:p>
      <w:r>
        <w:t>- Çalışanlar:</w:t>
      </w:r>
    </w:p>
    <w:p>
      <w:r>
        <w:t xml:space="preserve">  • Organik atıkları doğru kutuya atar.</w:t>
      </w:r>
    </w:p>
    <w:p>
      <w:pPr>
        <w:pStyle w:val="Heading2"/>
      </w:pPr>
      <w:r>
        <w:t>6. UYGULAMA ADIMLARI</w:t>
      </w:r>
    </w:p>
    <w:p>
      <w:r>
        <w:t>6.1 Organik Atık Ayrıştırma</w:t>
      </w:r>
    </w:p>
    <w:p>
      <w:r>
        <w:t>- Yemekhanelerde kahverengi renkli organik atık kutuları bulunur.</w:t>
      </w:r>
    </w:p>
    <w:p>
      <w:r>
        <w:t>- Plastik, metal veya sıvı atıklar karıştırılmaz.</w:t>
      </w:r>
    </w:p>
    <w:p/>
    <w:p>
      <w:r>
        <w:t>6.2 Kompost Alanı</w:t>
      </w:r>
    </w:p>
    <w:p>
      <w:r>
        <w:t>- Saha içi belirlenen alanda kompost ünitesi kurulur.</w:t>
      </w:r>
    </w:p>
    <w:p>
      <w:r>
        <w:t>- Zemin beton veya sızıntı geçirmez olmalıdır.</w:t>
      </w:r>
    </w:p>
    <w:p>
      <w:r>
        <w:t>- Karbon–azot dengesi için kuru dal, talaş eklenir.</w:t>
      </w:r>
    </w:p>
    <w:p/>
    <w:p>
      <w:r>
        <w:t>6.3 Kompost İşletmesi</w:t>
      </w:r>
    </w:p>
    <w:p>
      <w:r>
        <w:t>- Haftada 1 karıştırma yapılır.</w:t>
      </w:r>
    </w:p>
    <w:p>
      <w:r>
        <w:t>- Nem kontrolü (%40–60) sağlanır.</w:t>
      </w:r>
    </w:p>
    <w:p>
      <w:r>
        <w:t>- Olgunlaşma süresi 30–90 gündür.</w:t>
      </w:r>
    </w:p>
    <w:p/>
    <w:p>
      <w:r>
        <w:t>6.4 Hijyen ve Koku Yönetimi</w:t>
      </w:r>
    </w:p>
    <w:p>
      <w:r>
        <w:t>- Koku oluşursa karbon materyali artırılır.</w:t>
      </w:r>
    </w:p>
    <w:p>
      <w:r>
        <w:t>- Alana haşere kontrolü yapılır.</w:t>
      </w:r>
    </w:p>
    <w:p/>
    <w:p>
      <w:r>
        <w:t>6.5 Kayıt–Raporlama</w:t>
      </w:r>
    </w:p>
    <w:p>
      <w:r>
        <w:t>- Günlük organik atık miktarı FR01’e işlenir.</w:t>
      </w:r>
    </w:p>
    <w:p>
      <w:r>
        <w:t>- Aylık değerlendirme PL08 doğrultusunda yapılır.</w:t>
      </w:r>
    </w:p>
    <w:p>
      <w:pPr>
        <w:pStyle w:val="Heading2"/>
      </w:pPr>
      <w:r>
        <w:t>7. KONTROL VE İZLEME</w:t>
      </w:r>
    </w:p>
    <w:p>
      <w:r>
        <w:t>- Kompost sıcaklığı haftalık ölçülür (50–65°C hedef).</w:t>
      </w:r>
    </w:p>
    <w:p>
      <w:r>
        <w:t>- Koku, nem, karışım oranı düzenli kontrol edilir.</w:t>
      </w:r>
    </w:p>
    <w:p>
      <w:r>
        <w:t>- Aylık saha kontrolü raporlanır.</w:t>
      </w:r>
    </w:p>
    <w:p>
      <w:pPr>
        <w:pStyle w:val="Heading2"/>
      </w:pPr>
      <w:r>
        <w:t>8. UYGUNSUZLUK VE DÖF</w:t>
      </w:r>
    </w:p>
    <w:p>
      <w:r>
        <w:t>- Yanlış atık karışımı → Ayrıştırma tekrarı.</w:t>
      </w:r>
    </w:p>
    <w:p>
      <w:r>
        <w:t>- Koku → Karbon materyali eklenir.</w:t>
      </w:r>
    </w:p>
    <w:p>
      <w:r>
        <w:t>- Haşere → Hijyen kontrolü yapılır.</w:t>
      </w:r>
    </w:p>
    <w:p>
      <w:r>
        <w:t>- Sürekli tekrar → FR10 DÖF açılır.</w:t>
      </w:r>
    </w:p>
    <w:p>
      <w:pPr>
        <w:pStyle w:val="Heading2"/>
      </w:pPr>
      <w:r>
        <w:t>9. REVİZYON KAYDI</w:t>
      </w:r>
    </w:p>
    <w:p>
      <w:r>
        <w:t>Bu alan ilerleyen revizyonlarda doldurulacaktır.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