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INO-TACF-WI17</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WI-17 TOPRAK KİRLİLİĞİ YÖNETİMİ TALİMATI</w:t>
      </w:r>
    </w:p>
    <w:p>
      <w:pPr>
        <w:pStyle w:val="Heading2"/>
      </w:pPr>
      <w:r>
        <w:t>1. AMAÇ</w:t>
      </w:r>
    </w:p>
    <w:p>
      <w:r>
        <w:t>Bu talimat; Karapınar 500 MW GES kurulum sahasında meydana gelebilecek yağ, yakıt, hidrolik sıvı, kimyasal döküntüleri ve diğer kirletici unsurların Toprak Kirliliğinin Kontrolü ve Noktasal Kaynaklı Kirlenmiş Sahalara Dair Yönetmelik, Atık Yönetimi Yönetmeliği, ISO 14001 ve Dünya Bankası ESS3 gerekliliklerine uygun şekilde yönetilmesi için izlenecek adımları tanımlar.</w:t>
      </w:r>
    </w:p>
    <w:p>
      <w:pPr>
        <w:pStyle w:val="Heading2"/>
      </w:pPr>
      <w:r>
        <w:t>2. KAPSAM</w:t>
      </w:r>
    </w:p>
    <w:p>
      <w:r>
        <w:t>Tüm kazı–dolgu alanları, yakıt depolama alanları, jeneratör çevresi, iş makineleri park alanı, kimyasal depolama noktaları, atık depolama sahaları ve dökülme riski bulunan tüm operasyon alanlarını kapsar.</w:t>
      </w:r>
    </w:p>
    <w:p>
      <w:pPr>
        <w:pStyle w:val="Heading2"/>
      </w:pPr>
      <w:r>
        <w:t>3. DAYANAK ve İLGİLİ DOKÜMANLAR</w:t>
      </w:r>
    </w:p>
    <w:p>
      <w:r>
        <w:t>Mevzuat:</w:t>
      </w:r>
    </w:p>
    <w:p>
      <w:r>
        <w:t>- Toprak Kirliliğinin Kontrolü Yönetmeliği</w:t>
      </w:r>
    </w:p>
    <w:p>
      <w:r>
        <w:t>- Atık Yönetimi Yönetmeliği</w:t>
      </w:r>
    </w:p>
    <w:p>
      <w:r>
        <w:t>- Tehlikeli Maddeler Mevzuatı</w:t>
      </w:r>
    </w:p>
    <w:p>
      <w:r>
        <w:t>- Çevre Kanunu</w:t>
      </w:r>
    </w:p>
    <w:p/>
    <w:p>
      <w:r>
        <w:t>Standartlar:</w:t>
      </w:r>
    </w:p>
    <w:p>
      <w:r>
        <w:t>- ISO 14001 Operasyonel Kontrol</w:t>
      </w:r>
    </w:p>
    <w:p>
      <w:r>
        <w:t>- ESS3 Pollution Prevention and Resource Efficiency</w:t>
      </w:r>
    </w:p>
    <w:p/>
    <w:p>
      <w:r>
        <w:t>ÇYS Dokümanları:</w:t>
      </w:r>
    </w:p>
    <w:p>
      <w:r>
        <w:t>- PR16 Toprak Kirliliği Prosedürü</w:t>
      </w:r>
    </w:p>
    <w:p>
      <w:r>
        <w:t>- PR07 Operasyonel Kontrol Prosedürü</w:t>
      </w:r>
    </w:p>
    <w:p>
      <w:r>
        <w:t>- PL08 Çevresel İzleme Planı</w:t>
      </w:r>
    </w:p>
    <w:p>
      <w:r>
        <w:t>- FR24 Toprak Kirliliği Olay Bildirim Formu</w:t>
      </w:r>
    </w:p>
    <w:p>
      <w:r>
        <w:t>- FR28 Sızıntı Takip Formu</w:t>
      </w:r>
    </w:p>
    <w:p>
      <w:pPr>
        <w:pStyle w:val="Heading2"/>
      </w:pPr>
      <w:r>
        <w:t>4. TANIMLAR</w:t>
      </w:r>
    </w:p>
    <w:p>
      <w:r>
        <w:t>- Kirlilik: Toprakta insan veya çevre sağlığını tehdit eden kirletici varlığı.</w:t>
      </w:r>
    </w:p>
    <w:p>
      <w:r>
        <w:t>- Sızıntı: Araç, makine veya tanktan kontrolsüz sıvı kaybı.</w:t>
      </w:r>
    </w:p>
    <w:p>
      <w:r>
        <w:t>- Dökülme: Kazara gerçekleşen kimyasal, yakıt veya yağ temas durumu.</w:t>
      </w:r>
    </w:p>
    <w:p>
      <w:pPr>
        <w:pStyle w:val="Heading2"/>
      </w:pPr>
      <w:r>
        <w:t>5. SORUMLULUKLAR</w:t>
      </w:r>
    </w:p>
    <w:p>
      <w:r>
        <w:t>- Çevre Mühendisi:</w:t>
      </w:r>
    </w:p>
    <w:p>
      <w:r>
        <w:t xml:space="preserve">  • Kirlilik vakalarını değerlendirir, FR24 formunu doldurur.</w:t>
      </w:r>
    </w:p>
    <w:p>
      <w:r>
        <w:t xml:space="preserve">  • Temizlik ve bertaraf işlemlerini koordine eder.</w:t>
      </w:r>
    </w:p>
    <w:p/>
    <w:p>
      <w:r>
        <w:t>- Operasyon Şefi:</w:t>
      </w:r>
    </w:p>
    <w:p>
      <w:r>
        <w:t xml:space="preserve">  • Dökmeleri hemen bildirir ve alanı güvenli hale getirir.</w:t>
      </w:r>
    </w:p>
    <w:p/>
    <w:p>
      <w:r>
        <w:t>- Operatör ve Çalışanlar:</w:t>
      </w:r>
    </w:p>
    <w:p>
      <w:r>
        <w:t xml:space="preserve">  • Sızıntı fark ettiğinde derhal durumu bildirir.</w:t>
      </w:r>
    </w:p>
    <w:p>
      <w:r>
        <w:t xml:space="preserve">  • Müdahale kitini doğru kullanır.</w:t>
      </w:r>
    </w:p>
    <w:p>
      <w:pPr>
        <w:pStyle w:val="Heading2"/>
      </w:pPr>
      <w:r>
        <w:t>6. UYGULAMA ADIMLARI</w:t>
      </w:r>
    </w:p>
    <w:p>
      <w:r>
        <w:t>6.1 Dökülme/Sızıntı Anında Yapılacaklar</w:t>
      </w:r>
    </w:p>
    <w:p>
      <w:r>
        <w:t>- Çalışma derhal durdurulur.</w:t>
      </w:r>
    </w:p>
    <w:p>
      <w:r>
        <w:t>- Bölge şeritle çevrilir.</w:t>
      </w:r>
    </w:p>
    <w:p>
      <w:r>
        <w:t>- Dökülme yayılmadan absorban uygulanır.</w:t>
      </w:r>
    </w:p>
    <w:p>
      <w:r>
        <w:t>- Sızıntı kaynağı kapatılır.</w:t>
      </w:r>
    </w:p>
    <w:p>
      <w:r>
        <w:t>- FR24 Toprak Kirliliği Formu doldurulur.</w:t>
      </w:r>
    </w:p>
    <w:p/>
    <w:p>
      <w:r>
        <w:t>6.2 Kirli Toprağın Yönetimi</w:t>
      </w:r>
    </w:p>
    <w:p>
      <w:r>
        <w:t>- Kirlenen toprak kazılarak alınır.</w:t>
      </w:r>
    </w:p>
    <w:p>
      <w:r>
        <w:t>- Tehlikeli atık bigbaglerine konur.</w:t>
      </w:r>
    </w:p>
    <w:p>
      <w:r>
        <w:t>- Tehlikeli atık sahasında geçici depolanır.</w:t>
      </w:r>
    </w:p>
    <w:p>
      <w:r>
        <w:t>- UATF ile bertaraf tesisine gönderilir.</w:t>
      </w:r>
    </w:p>
    <w:p/>
    <w:p>
      <w:r>
        <w:t>6.3 Yakıt–Kimyasal Depolama Alanlarında Önlemler</w:t>
      </w:r>
    </w:p>
    <w:p>
      <w:r>
        <w:t>- Zemin beton + sızdırmaz olmalıdır.</w:t>
      </w:r>
    </w:p>
    <w:p>
      <w:r>
        <w:t>- Tanklar ikincil havuz içinde olmalıdır.</w:t>
      </w:r>
    </w:p>
    <w:p>
      <w:r>
        <w:t>- Jeneratör çevresinde absorban bulundurulur.</w:t>
      </w:r>
    </w:p>
    <w:p>
      <w:r>
        <w:t>- Haftalık sızıntı kontrolü yapılır.</w:t>
      </w:r>
    </w:p>
    <w:p/>
    <w:p>
      <w:r>
        <w:t>6.4 Makine ve Araçlardan Kaynaklı Kirlenmeler</w:t>
      </w:r>
    </w:p>
    <w:p>
      <w:r>
        <w:t>- Park alanı sızıntı pedleri ile korunur.</w:t>
      </w:r>
    </w:p>
    <w:p>
      <w:r>
        <w:t>- Bakım sırasında damlama tepsisi kullanılır.</w:t>
      </w:r>
    </w:p>
    <w:p>
      <w:r>
        <w:t>- Hidrolik hortum patlamasında alan derhal kapatılır.</w:t>
      </w:r>
    </w:p>
    <w:p/>
    <w:p>
      <w:r>
        <w:t>6.5 Kimyasal Dökülme Yönetimi</w:t>
      </w:r>
    </w:p>
    <w:p>
      <w:r>
        <w:t>- Kimyasal MSDS’ine uygun müdahale yapılır.</w:t>
      </w:r>
    </w:p>
    <w:p>
      <w:r>
        <w:t>- Alanda rüzgâr yönü dikkate alınır.</w:t>
      </w:r>
    </w:p>
    <w:p>
      <w:r>
        <w:t>- Ciddi olaylar PR22 Acil Durum Prosedürünü tetikler.</w:t>
      </w:r>
    </w:p>
    <w:p>
      <w:pPr>
        <w:pStyle w:val="Heading2"/>
      </w:pPr>
      <w:r>
        <w:t>7. KONTROL VE İZLEME</w:t>
      </w:r>
    </w:p>
    <w:p>
      <w:r>
        <w:t>- Haftalık saha sızıntı denetimi yapılır.</w:t>
      </w:r>
    </w:p>
    <w:p>
      <w:r>
        <w:t>- Aylık çevresel izleme raporu PL08 doğrultusunda hazırlanır.</w:t>
      </w:r>
    </w:p>
    <w:p>
      <w:r>
        <w:t>- Sızıntı noktalarının tekrar oranı izlenir.</w:t>
      </w:r>
    </w:p>
    <w:p>
      <w:r>
        <w:t>- Makine park alanı düzenli kontrol edilir.</w:t>
      </w:r>
    </w:p>
    <w:p>
      <w:pPr>
        <w:pStyle w:val="Heading2"/>
      </w:pPr>
      <w:r>
        <w:t>8. UYGUNSUZLUK VE DÖF</w:t>
      </w:r>
    </w:p>
    <w:p>
      <w:r>
        <w:t>- Sızıntı → Derhal temizlik + FR24.</w:t>
      </w:r>
    </w:p>
    <w:p>
      <w:r>
        <w:t>- Depolama uygunsuzluğu → FR10 DÖF.</w:t>
      </w:r>
    </w:p>
    <w:p>
      <w:r>
        <w:t>- Tekrarlayan sızıntı → Ekipman kullanımdan çekilir.</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