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INO-TACF-WI19</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WI-19 TEHLİKELİ MADDE ve KİMYASAL TEMAS YÖNETİMİ TALİMATI</w:t>
      </w:r>
    </w:p>
    <w:p>
      <w:pPr>
        <w:pStyle w:val="Heading2"/>
      </w:pPr>
      <w:r>
        <w:t>1. AMAÇ</w:t>
      </w:r>
    </w:p>
    <w:p>
      <w:r>
        <w:t>Bu talimat; Karapınar 500 MW GES kurulum sahasında kullanılan ve depolanan kimyasalların, temizlik ürünlerinin, yağların, solventlerin ve diğer tehlikeli maddelerin Kimyasalların Yönetimi Mevzuatı, Atık Yönetimi Yönetmeliği, Toprak Kirliliği Yönetmeliği, ISO 14001, ISO 45001 ve Dünya Bankası ESS3 gerekliliklerine uygun şekilde güvenli yönetimini sağlamak amacıyla hazırlanmıştır.</w:t>
      </w:r>
    </w:p>
    <w:p>
      <w:pPr>
        <w:pStyle w:val="Heading2"/>
      </w:pPr>
      <w:r>
        <w:t>2. KAPSAM</w:t>
      </w:r>
    </w:p>
    <w:p>
      <w:r>
        <w:t>Tüm kimyasal depoları, tehlikeli madde taşımaları, jeneratör ve bakım alanlarında kullanılan yağlar, solventler, boya–tiner ürünleri ve temizlik kimyasallarını kapsar.</w:t>
      </w:r>
    </w:p>
    <w:p>
      <w:pPr>
        <w:pStyle w:val="Heading2"/>
      </w:pPr>
      <w:r>
        <w:t>3. DAYANAK ve İLGİLİ DOKÜMANLAR</w:t>
      </w:r>
    </w:p>
    <w:p>
      <w:r>
        <w:t>Mevzuat:</w:t>
      </w:r>
    </w:p>
    <w:p>
      <w:r>
        <w:t>- Kimyasalların Yönetimi Yönetmelikleri (SEA, REACH uyumlu)</w:t>
      </w:r>
    </w:p>
    <w:p>
      <w:r>
        <w:t>- Atık Yönetimi Yönetmeliği</w:t>
      </w:r>
    </w:p>
    <w:p>
      <w:r>
        <w:t>- Toprak Kirliliği Kontrol Yönetmeliği</w:t>
      </w:r>
    </w:p>
    <w:p>
      <w:r>
        <w:t>- Tehlikeli Maddelerin Karayolunda Taşınması Mevzuatı</w:t>
      </w:r>
    </w:p>
    <w:p>
      <w:r>
        <w:t>- Çevre Kanunu</w:t>
      </w:r>
    </w:p>
    <w:p/>
    <w:p>
      <w:r>
        <w:t>Standartlar:</w:t>
      </w:r>
    </w:p>
    <w:p>
      <w:r>
        <w:t>- ISO 14001 Operasyonel Kontrol</w:t>
      </w:r>
    </w:p>
    <w:p>
      <w:r>
        <w:t>- ISO 45001 İş Sağlığı ve Güvenliği</w:t>
      </w:r>
    </w:p>
    <w:p>
      <w:r>
        <w:t>- ESS3 Pollution Prevention</w:t>
      </w:r>
    </w:p>
    <w:p/>
    <w:p>
      <w:r>
        <w:t>ÇYS Dokümanları:</w:t>
      </w:r>
    </w:p>
    <w:p>
      <w:r>
        <w:t>- PR07 Operasyonel Kontrol Prosedürü</w:t>
      </w:r>
    </w:p>
    <w:p>
      <w:r>
        <w:t>- PR16 Toprak Kirliliği Prosedürü</w:t>
      </w:r>
    </w:p>
    <w:p>
      <w:r>
        <w:t>- PR22 Acil Durum Prosedürü</w:t>
      </w:r>
    </w:p>
    <w:p>
      <w:r>
        <w:t>- PL08 Çevresel İzleme Planı</w:t>
      </w:r>
    </w:p>
    <w:p>
      <w:r>
        <w:t>- FR24 Toprak Kirliliği Bildirim Formu</w:t>
      </w:r>
    </w:p>
    <w:p>
      <w:r>
        <w:t>- FR27 Çevresel Olay Formu</w:t>
      </w:r>
    </w:p>
    <w:p>
      <w:pPr>
        <w:pStyle w:val="Heading2"/>
      </w:pPr>
      <w:r>
        <w:t>4. TANIMLAR</w:t>
      </w:r>
    </w:p>
    <w:p>
      <w:r>
        <w:t>- MSDS: Kimyasal Güvenlik Bilgi Formu.</w:t>
      </w:r>
    </w:p>
    <w:p>
      <w:r>
        <w:t>- Tehlikeli Maddeler: Yanıcı, korozif, toksik veya çevre için zararlı kimyasallar.</w:t>
      </w:r>
    </w:p>
    <w:p>
      <w:r>
        <w:t>- Sekonder Kontrol Alanı: Sızıntıları tutmak için oluşturulan koruma alanı.</w:t>
      </w:r>
    </w:p>
    <w:p>
      <w:pPr>
        <w:pStyle w:val="Heading2"/>
      </w:pPr>
      <w:r>
        <w:t>5. SORUMLULUKLAR</w:t>
      </w:r>
    </w:p>
    <w:p>
      <w:r>
        <w:t>- Çevre Mühendisi:</w:t>
      </w:r>
    </w:p>
    <w:p>
      <w:r>
        <w:t xml:space="preserve">  • Kimyasal envanteri takip eder.</w:t>
      </w:r>
    </w:p>
    <w:p>
      <w:r>
        <w:t xml:space="preserve">  • MSDS dosyalarının güncelliğini sağlar.</w:t>
      </w:r>
    </w:p>
    <w:p>
      <w:r>
        <w:t xml:space="preserve">  • Depolama uygunsuzluklarını raporlar.</w:t>
      </w:r>
    </w:p>
    <w:p/>
    <w:p>
      <w:r>
        <w:t>- Depo Sorumlusu:</w:t>
      </w:r>
    </w:p>
    <w:p>
      <w:r>
        <w:t xml:space="preserve">  • Kimyasalları doğru şekilde depolar.</w:t>
      </w:r>
    </w:p>
    <w:p>
      <w:r>
        <w:t xml:space="preserve">  • Sızıntı kitlerinin hazır olmasını sağlar.</w:t>
      </w:r>
    </w:p>
    <w:p/>
    <w:p>
      <w:r>
        <w:t>- Çalışanlar:</w:t>
      </w:r>
    </w:p>
    <w:p>
      <w:r>
        <w:t xml:space="preserve">  • MSDS talimatlarına uyar.</w:t>
      </w:r>
    </w:p>
    <w:p>
      <w:r>
        <w:t xml:space="preserve">  • Kimyasal dökülmeleri anında bildirir.</w:t>
      </w:r>
    </w:p>
    <w:p>
      <w:pPr>
        <w:pStyle w:val="Heading2"/>
      </w:pPr>
      <w:r>
        <w:t>6. UYGULAMA ADIMLARI</w:t>
      </w:r>
    </w:p>
    <w:p>
      <w:r>
        <w:t>6.1 Kimyasal Depolama</w:t>
      </w:r>
    </w:p>
    <w:p>
      <w:r>
        <w:t>- Kimyasallar türüne göre sınıflandırılır.</w:t>
      </w:r>
    </w:p>
    <w:p>
      <w:r>
        <w:t>- Yanıcı kimyasallar ateş kaynağından uzak tutulur.</w:t>
      </w:r>
    </w:p>
    <w:p>
      <w:r>
        <w:t>- Depolama alanı havalandırmalı olmalıdır.</w:t>
      </w:r>
    </w:p>
    <w:p>
      <w:r>
        <w:t>- Sekonder koruma havuzu bulunmalıdır.</w:t>
      </w:r>
    </w:p>
    <w:p/>
    <w:p>
      <w:r>
        <w:t>6.2 Kimyasal Taşıma</w:t>
      </w:r>
    </w:p>
    <w:p>
      <w:r>
        <w:t>- Orijinal ambalajı bozulmamış olmalıdır.</w:t>
      </w:r>
    </w:p>
    <w:p>
      <w:r>
        <w:t>- MSDS’e uygun KKD kullanılmalıdır.</w:t>
      </w:r>
    </w:p>
    <w:p>
      <w:r>
        <w:t>- Dökülme riski olan ürünler çift ambalajla taşınır.</w:t>
      </w:r>
    </w:p>
    <w:p/>
    <w:p>
      <w:r>
        <w:t>6.3 Kimyasal Kullanımı</w:t>
      </w:r>
    </w:p>
    <w:p>
      <w:r>
        <w:t>- Sadece yetkili personel kimyasal kullanabilir.</w:t>
      </w:r>
    </w:p>
    <w:p>
      <w:r>
        <w:t>- Sprey, solvent, tiner gibi ürünler açık alanda kullanılmalıdır.</w:t>
      </w:r>
    </w:p>
    <w:p>
      <w:r>
        <w:t>- Elektrikli ekipman yanında yanıcı kimyasal kullanılmaz.</w:t>
      </w:r>
    </w:p>
    <w:p/>
    <w:p>
      <w:r>
        <w:t>6.4 Kimyasal Dökülme Müdahalesi</w:t>
      </w:r>
    </w:p>
    <w:p>
      <w:r>
        <w:t>- Bölge derhal kapatılır.</w:t>
      </w:r>
    </w:p>
    <w:p>
      <w:r>
        <w:t>- MSDS talimatına göre uygun absorban seçilir.</w:t>
      </w:r>
    </w:p>
    <w:p>
      <w:r>
        <w:t>- Dökülen malzeme tehlikeli atık olarak depolanır.</w:t>
      </w:r>
    </w:p>
    <w:p>
      <w:r>
        <w:t>- FR24 formu doldurulur.</w:t>
      </w:r>
    </w:p>
    <w:p/>
    <w:p>
      <w:r>
        <w:t>6.5 Kirli Toprak ve Su Yönetimi</w:t>
      </w:r>
    </w:p>
    <w:p>
      <w:r>
        <w:t>- Kimyasal bulaşmış toprak kazılır.</w:t>
      </w:r>
    </w:p>
    <w:p>
      <w:r>
        <w:t>- Tehlikeli atık bigbagine alınır.</w:t>
      </w:r>
    </w:p>
    <w:p>
      <w:r>
        <w:t>- Kontamine su özel tanklarda toplanır.</w:t>
      </w:r>
    </w:p>
    <w:p>
      <w:r>
        <w:t>- UATF ile bertaraf tesisine gönderilir.</w:t>
      </w:r>
    </w:p>
    <w:p/>
    <w:p>
      <w:r>
        <w:t>6.6 Atık Kimyasalların Yönetimi</w:t>
      </w:r>
    </w:p>
    <w:p>
      <w:r>
        <w:t>- Atık boya, tiner, yağlar ayrı toplanır.</w:t>
      </w:r>
    </w:p>
    <w:p>
      <w:r>
        <w:t>- Tehlikeli atık sahasında geçici depolanır.</w:t>
      </w:r>
    </w:p>
    <w:p>
      <w:r>
        <w:t>- 6 ay içinde bertaraf edilir.</w:t>
      </w:r>
    </w:p>
    <w:p>
      <w:pPr>
        <w:pStyle w:val="Heading2"/>
      </w:pPr>
      <w:r>
        <w:t>7. KKD KULLANIMI</w:t>
      </w:r>
    </w:p>
    <w:p>
      <w:r>
        <w:t>- Kimyasal eldiven</w:t>
      </w:r>
    </w:p>
    <w:p>
      <w:r>
        <w:t>- Gözlük/koruyucu yüz siperi</w:t>
      </w:r>
    </w:p>
    <w:p>
      <w:r>
        <w:t>- Solvent tipi kimyasallarda organik buhar filtresi</w:t>
      </w:r>
    </w:p>
    <w:p>
      <w:r>
        <w:t>- Kimyasala uygun iş ayakkabısı</w:t>
      </w:r>
    </w:p>
    <w:p>
      <w:pPr>
        <w:pStyle w:val="Heading2"/>
      </w:pPr>
      <w:r>
        <w:t>8. KONTROL VE İZLEME</w:t>
      </w:r>
    </w:p>
    <w:p>
      <w:r>
        <w:t>- Kimyasal depolar haftalık kontrol edilir.</w:t>
      </w:r>
    </w:p>
    <w:p>
      <w:r>
        <w:t>- MSDS dosyaları yılda 1 kez güncellenir.</w:t>
      </w:r>
    </w:p>
    <w:p>
      <w:r>
        <w:t>- PL08 kapsamında aylık izleme yapılır.</w:t>
      </w:r>
    </w:p>
    <w:p>
      <w:pPr>
        <w:pStyle w:val="Heading2"/>
      </w:pPr>
      <w:r>
        <w:t>9. UYGUNSUZLUK VE DÖF</w:t>
      </w:r>
    </w:p>
    <w:p>
      <w:r>
        <w:t>- Etiketleme eksikliği → DÖF.</w:t>
      </w:r>
    </w:p>
    <w:p>
      <w:r>
        <w:t>- Depolama uygunsuzluğu → FR27.</w:t>
      </w:r>
    </w:p>
    <w:p>
      <w:r>
        <w:t>- Dökülme → FR24 + acil müdahale.</w:t>
      </w:r>
    </w:p>
    <w:p>
      <w:pPr>
        <w:pStyle w:val="Heading2"/>
      </w:pPr>
      <w:r>
        <w:t>10.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