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INO-TACF-WI22</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WI-22 ATIK TOPLAMA ve DEPOLAMA ALANI İŞLETİMİ TALİMATI</w:t>
      </w:r>
    </w:p>
    <w:p>
      <w:pPr>
        <w:pStyle w:val="Heading2"/>
      </w:pPr>
      <w:r>
        <w:t>1. AMAÇ</w:t>
      </w:r>
    </w:p>
    <w:p>
      <w:r>
        <w:t>Bu talimat; Karapınar 500 MW GES kurulum sahasında bulunan tehlikeli ve tehlikesiz atık geçici depolama alanlarının Atık Yönetimi Yönetmeliği, Sıfır Atık Yönetmeliği, ISO 14001 ve ESS3 gerekliliklerine uygun şekilde işletilmesini, çevresel risklerin azaltılmasını ve güvenli istifleme–taşıma süreçlerinin yürütülmesini sağlar.</w:t>
      </w:r>
    </w:p>
    <w:p>
      <w:pPr>
        <w:pStyle w:val="Heading2"/>
      </w:pPr>
      <w:r>
        <w:t>2. KAPSAM</w:t>
      </w:r>
    </w:p>
    <w:p>
      <w:r>
        <w:t>Tehlikeli atık sahası, tehlikesiz atık sahası, geri dönüşüm alanı, palet–makara stok alanı ve tüm atık toplama konteynerleri bu talimat kapsamındadır.</w:t>
      </w:r>
    </w:p>
    <w:p>
      <w:pPr>
        <w:pStyle w:val="Heading2"/>
      </w:pPr>
      <w:r>
        <w:t>3. DAYANAK ve İLGİLİ DOKÜMANLAR</w:t>
      </w:r>
    </w:p>
    <w:p>
      <w:r>
        <w:t>Mevzuat:</w:t>
      </w:r>
    </w:p>
    <w:p>
      <w:r>
        <w:t>- Atık Yönetimi Yönetmeliği</w:t>
      </w:r>
    </w:p>
    <w:p>
      <w:r>
        <w:t>- Tehlikeli Atıkların Kontrolü Yönetmeliği</w:t>
      </w:r>
    </w:p>
    <w:p>
      <w:r>
        <w:t>- Sıfır Atık Yönetmeliği</w:t>
      </w:r>
    </w:p>
    <w:p>
      <w:r>
        <w:t>- Çevre Kanunu</w:t>
      </w:r>
    </w:p>
    <w:p/>
    <w:p>
      <w:r>
        <w:t>Standartlar:</w:t>
      </w:r>
    </w:p>
    <w:p>
      <w:r>
        <w:t>- ISO 14001 Operasyonel Kontrol</w:t>
      </w:r>
    </w:p>
    <w:p>
      <w:r>
        <w:t>- ESS3 Resource Efficiency &amp; Pollution Prevention</w:t>
      </w:r>
    </w:p>
    <w:p/>
    <w:p>
      <w:r>
        <w:t>ÇYS Dokümanları:</w:t>
      </w:r>
    </w:p>
    <w:p>
      <w:r>
        <w:t>- PR10 Atık Yönetimi Prosedürü</w:t>
      </w:r>
    </w:p>
    <w:p>
      <w:r>
        <w:t>- PR07 Operasyonel Kontrol Prosedürü</w:t>
      </w:r>
    </w:p>
    <w:p>
      <w:r>
        <w:t>- PR16 Toprak Kirliliği Prosedürü</w:t>
      </w:r>
    </w:p>
    <w:p>
      <w:r>
        <w:t>- PL01 Atık Yönetim Planı</w:t>
      </w:r>
    </w:p>
    <w:p>
      <w:r>
        <w:t>- PL08 Çevresel İzleme Planı</w:t>
      </w:r>
    </w:p>
    <w:p>
      <w:r>
        <w:t>- FR01 Atık Takip Formu</w:t>
      </w:r>
    </w:p>
    <w:p>
      <w:r>
        <w:t>- FR27 Olay Bildirim Formu</w:t>
      </w:r>
    </w:p>
    <w:p>
      <w:r>
        <w:t>- FR24 Toprak Kirliliği Formu</w:t>
      </w:r>
    </w:p>
    <w:p>
      <w:pPr>
        <w:pStyle w:val="Heading2"/>
      </w:pPr>
      <w:r>
        <w:t>4. TANIMLAR</w:t>
      </w:r>
    </w:p>
    <w:p>
      <w:r>
        <w:t>- Tehlikeli Atık: Yanıcı, toksik, aşındırıcı, çevreye zararlı atık türleri.</w:t>
      </w:r>
    </w:p>
    <w:p>
      <w:r>
        <w:t>- Tehlikesiz Atık: Geri dönüştürülebilen veya inert özellikteki atıklar.</w:t>
      </w:r>
    </w:p>
    <w:p>
      <w:r>
        <w:t>- Geçici Depolama Alanı: Atıkların en fazla 180 gün bekletildiği sahalar.</w:t>
      </w:r>
    </w:p>
    <w:p>
      <w:pPr>
        <w:pStyle w:val="Heading2"/>
      </w:pPr>
      <w:r>
        <w:t>5. SORUMLULUKLAR</w:t>
      </w:r>
    </w:p>
    <w:p>
      <w:r>
        <w:t>- Çevre Mühendisi:</w:t>
      </w:r>
    </w:p>
    <w:p>
      <w:r>
        <w:t xml:space="preserve">  • Atık sahalarının düzenini denetler.</w:t>
      </w:r>
    </w:p>
    <w:p>
      <w:r>
        <w:t xml:space="preserve">  • FR01’e atık giriş–çıkışlarını işler.</w:t>
      </w:r>
    </w:p>
    <w:p>
      <w:r>
        <w:t xml:space="preserve">  • Uygunsuzlukları FR27 ile bildirir.</w:t>
      </w:r>
    </w:p>
    <w:p/>
    <w:p>
      <w:r>
        <w:t>- Depolama Alanı Sorumlusu:</w:t>
      </w:r>
    </w:p>
    <w:p>
      <w:r>
        <w:t xml:space="preserve">  • Atıkların doğru alana alınmasını sağlar.</w:t>
      </w:r>
    </w:p>
    <w:p>
      <w:r>
        <w:t xml:space="preserve">  • Sahada temizlik ve düzeni kontrol eder.</w:t>
      </w:r>
    </w:p>
    <w:p/>
    <w:p>
      <w:r>
        <w:t>- Tüm Çalışanlar:</w:t>
      </w:r>
    </w:p>
    <w:p>
      <w:r>
        <w:t xml:space="preserve">  • Atıkları doğru renkli konteynere atar.</w:t>
      </w:r>
    </w:p>
    <w:p>
      <w:r>
        <w:t xml:space="preserve">  • Sızıntı/gaz/yangın riski görürse bildirir.</w:t>
      </w:r>
    </w:p>
    <w:p>
      <w:pPr>
        <w:pStyle w:val="Heading2"/>
      </w:pPr>
      <w:r>
        <w:t>6. UYGULAMA ADIMLARI</w:t>
      </w:r>
    </w:p>
    <w:p>
      <w:r>
        <w:t>6.1 Atık Sahası Kuralları</w:t>
      </w:r>
    </w:p>
    <w:p>
      <w:r>
        <w:t>- Sahaya yetkisiz giriş yasaktır.</w:t>
      </w:r>
    </w:p>
    <w:p>
      <w:r>
        <w:t>- Levhalar görünür şekilde yerleştirilmiş olmalıdır.</w:t>
      </w:r>
    </w:p>
    <w:p>
      <w:r>
        <w:t>- Atıklar türüne göre belirlenmiş noktaya bırakılır.</w:t>
      </w:r>
    </w:p>
    <w:p>
      <w:r>
        <w:t>- Yağmur ve rüzgâr etkisine karşı koruma sağlanır.</w:t>
      </w:r>
    </w:p>
    <w:p/>
    <w:p>
      <w:r>
        <w:t>6.2 Tehlikeli Atık Yönetimi</w:t>
      </w:r>
    </w:p>
    <w:p>
      <w:r>
        <w:t>- Atıklar kapalı kaplarda depolanır.</w:t>
      </w:r>
    </w:p>
    <w:p>
      <w:r>
        <w:t>- Bigbag ve metal variller kullanılabilir.</w:t>
      </w:r>
    </w:p>
    <w:p>
      <w:r>
        <w:t>- Zemin beton ve sızdırmaz olmalıdır.</w:t>
      </w:r>
    </w:p>
    <w:p>
      <w:r>
        <w:t>- Sızıntı pedleri hazır bulundurulur.</w:t>
      </w:r>
    </w:p>
    <w:p/>
    <w:p>
      <w:r>
        <w:t>6.3 Tehlikesiz Atık Yönetimi</w:t>
      </w:r>
    </w:p>
    <w:p>
      <w:r>
        <w:t>- Plastik, metal, cam, kâğıt için ayrı konteynerler bulunur.</w:t>
      </w:r>
    </w:p>
    <w:p>
      <w:r>
        <w:t>- Ahşap paletler ayrı bir alanda stoklanır.</w:t>
      </w:r>
    </w:p>
    <w:p>
      <w:r>
        <w:t>- Kablo makaraları geri dönüşüme gönderilir.</w:t>
      </w:r>
    </w:p>
    <w:p/>
    <w:p>
      <w:r>
        <w:t>6.4 Atık İstifleme Kuralları</w:t>
      </w:r>
    </w:p>
    <w:p>
      <w:r>
        <w:t>- Variller 3 kattan fazla istiflenmez.</w:t>
      </w:r>
    </w:p>
    <w:p>
      <w:r>
        <w:t>- Bigbagler devrilmeyecek şekilde yerleştirilir.</w:t>
      </w:r>
    </w:p>
    <w:p>
      <w:r>
        <w:t>- Palet istiflerinde devrilme riski engellenir.</w:t>
      </w:r>
    </w:p>
    <w:p>
      <w:r>
        <w:t>- Yanıcı atıklar ile kimyasal atıklar aynı alanda tutulmaz.</w:t>
      </w:r>
    </w:p>
    <w:p/>
    <w:p>
      <w:r>
        <w:t>6.5 Kayıt ve Raporlama</w:t>
      </w:r>
    </w:p>
    <w:p>
      <w:r>
        <w:t>- Atık giriş–çıkışları günlük olarak FR01’e işlenir.</w:t>
      </w:r>
    </w:p>
    <w:p>
      <w:r>
        <w:t>- FR27 uygunsuzluk formu gerektiğinde doldurulur.</w:t>
      </w:r>
    </w:p>
    <w:p>
      <w:r>
        <w:t>- Aylık raporlama PL08’e göre yapılır.</w:t>
      </w:r>
    </w:p>
    <w:p/>
    <w:p>
      <w:r>
        <w:t>6.6 Acil Durumlar</w:t>
      </w:r>
    </w:p>
    <w:p>
      <w:r>
        <w:t>- Yangın → PR22 Acil Durum Prosedürü devreye alınır.</w:t>
      </w:r>
    </w:p>
    <w:p>
      <w:r>
        <w:t>- Sızıntı → FR24 ile kayıt + absorban ile müdahale.</w:t>
      </w:r>
    </w:p>
    <w:p>
      <w:r>
        <w:t>- Dökülme → Etiket ve sınıfa göre temizlik yapılır.</w:t>
      </w:r>
    </w:p>
    <w:p>
      <w:pPr>
        <w:pStyle w:val="Heading2"/>
      </w:pPr>
      <w:r>
        <w:t>7. KONTROL VE İZLEME</w:t>
      </w:r>
    </w:p>
    <w:p>
      <w:r>
        <w:t>- Günlük saha düzeni kontrol edilir.</w:t>
      </w:r>
    </w:p>
    <w:p>
      <w:r>
        <w:t>- Haftalık stok alanı denetimi yapılır.</w:t>
      </w:r>
    </w:p>
    <w:p>
      <w:r>
        <w:t>- Yangın tüpleri aylık kontrol edilir.</w:t>
      </w:r>
    </w:p>
    <w:p>
      <w:r>
        <w:t>- Aylık geri dönüşüm performansı değerlendirilir.</w:t>
      </w:r>
    </w:p>
    <w:p>
      <w:pPr>
        <w:pStyle w:val="Heading2"/>
      </w:pPr>
      <w:r>
        <w:t>8. UYGUNSUZLUK VE DÖF</w:t>
      </w:r>
    </w:p>
    <w:p>
      <w:r>
        <w:t>- Yanlış atık → Tekrar ayrıştırma + eğitim.</w:t>
      </w:r>
    </w:p>
    <w:p>
      <w:r>
        <w:t>- Etiketsiz varil → FR10 DÖF.</w:t>
      </w:r>
    </w:p>
    <w:p>
      <w:r>
        <w:t>- Uygun olmayan depolama → Alan sorumlusu uyarılır.</w:t>
      </w:r>
    </w:p>
    <w:p>
      <w:pPr>
        <w:pStyle w:val="Heading2"/>
      </w:pPr>
      <w:r>
        <w:t>9. REVİZYON KAYDI</w:t>
      </w:r>
    </w:p>
    <w:p>
      <w:r>
        <w:t>Bu alan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