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INO-TACF-WI38</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WI-38 SAHA GÜRÜLTÜ KAYNAKLARI YÖNETİMİ VE KONTROL TALİMATI</w:t>
      </w:r>
    </w:p>
    <w:p>
      <w:pPr>
        <w:pStyle w:val="Heading2"/>
      </w:pPr>
      <w:r>
        <w:t>1. AMAÇ</w:t>
      </w:r>
    </w:p>
    <w:p>
      <w:r>
        <w:t>Bu talimat; Karapınar 500 MW GES kurulum sahasında iş makineleri, araçlar, ekipmanlar ve şantiye faaliyetleri nedeniyle oluşan gürültü seviyelerinin kontrol edilmesi, izlenmesi ve çevre ile çalışan sağlığı açısından güvenli sınırlar içinde tutulmasını sağlamak amacıyla hazırlanmıştır.</w:t>
      </w:r>
    </w:p>
    <w:p>
      <w:pPr>
        <w:pStyle w:val="Heading2"/>
      </w:pPr>
      <w:r>
        <w:t>2. KAPSAM</w:t>
      </w:r>
    </w:p>
    <w:p>
      <w:r>
        <w:t>Saha içi tüm çalışma alanları, iş makineleri çalışma noktaları, kazı-dolgu bölgeleri, jeneratör alanları, lojistik araç güzergâhları, panel montaj sahaları ve geçici depolama alanları kapsam dahilindedir.</w:t>
      </w:r>
    </w:p>
    <w:p>
      <w:pPr>
        <w:pStyle w:val="Heading2"/>
      </w:pPr>
      <w:r>
        <w:t>3. DAYANAK ve İLGİLİ DOKÜMANLAR</w:t>
      </w:r>
    </w:p>
    <w:p>
      <w:r>
        <w:t>Mevzuat:</w:t>
      </w:r>
    </w:p>
    <w:p>
      <w:r>
        <w:t>- Çevresel Gürültünün Değerlendirilmesi ve Yönetimi Yönetmeliği</w:t>
      </w:r>
    </w:p>
    <w:p>
      <w:r>
        <w:t>- İş Sağlığı ve Güvenliği Kanunu</w:t>
      </w:r>
    </w:p>
    <w:p>
      <w:r>
        <w:t>- Çevre Kanunu</w:t>
      </w:r>
    </w:p>
    <w:p/>
    <w:p>
      <w:r>
        <w:t>Standartlar:</w:t>
      </w:r>
    </w:p>
    <w:p>
      <w:r>
        <w:t>- ISO 14001 Operasyonel Kontrol</w:t>
      </w:r>
    </w:p>
    <w:p>
      <w:r>
        <w:t>- ESS1–ESS3–ESS4 Çevresel ve Sosyal Performans Gereklilikleri</w:t>
      </w:r>
    </w:p>
    <w:p/>
    <w:p>
      <w:r>
        <w:t>ÇYS Dokümanları:</w:t>
      </w:r>
    </w:p>
    <w:p>
      <w:r>
        <w:t>- PR07 Operasyonel Kontrol Prosedürü</w:t>
      </w:r>
    </w:p>
    <w:p>
      <w:r>
        <w:t>- PR22 Acil Durum Prosedürü</w:t>
      </w:r>
    </w:p>
    <w:p>
      <w:r>
        <w:t>- WI36 Araç Trafik Yönetimi Talimatı</w:t>
      </w:r>
    </w:p>
    <w:p>
      <w:r>
        <w:t>- WI27 Saha Temizlik ve Düzen Talimatı</w:t>
      </w:r>
    </w:p>
    <w:p>
      <w:r>
        <w:t>- FR34 Gürültü İzleme ve Kayıt Formu</w:t>
      </w:r>
    </w:p>
    <w:p>
      <w:pPr>
        <w:pStyle w:val="Heading2"/>
      </w:pPr>
      <w:r>
        <w:t>4. TANIMLAR</w:t>
      </w:r>
    </w:p>
    <w:p>
      <w:r>
        <w:t>- Gürültü: İnsan sağlığını ve çevreyi olumsuz etkileyen istenmeyen ses.</w:t>
      </w:r>
    </w:p>
    <w:p>
      <w:r>
        <w:t>- Kaynak Ekipman: Jeneratör, kompresör, ekskavatör, kırıcı vb.</w:t>
      </w:r>
    </w:p>
    <w:p>
      <w:r>
        <w:t>- Sınır Değer: Yönetmelikte tanımlanan maksimum izin verilen ses seviyesi.</w:t>
      </w:r>
    </w:p>
    <w:p>
      <w:pPr>
        <w:pStyle w:val="Heading2"/>
      </w:pPr>
      <w:r>
        <w:t>5. SORUMLULUKLAR</w:t>
      </w:r>
    </w:p>
    <w:p>
      <w:r>
        <w:t>- Çevre Mühendisi:</w:t>
      </w:r>
    </w:p>
    <w:p>
      <w:r>
        <w:t xml:space="preserve">  • Gürültü kaynağı ekipmanları tespit eder.</w:t>
      </w:r>
    </w:p>
    <w:p>
      <w:r>
        <w:t xml:space="preserve">  • FR34 formu ile izleme kaydı tutar.</w:t>
      </w:r>
    </w:p>
    <w:p>
      <w:r>
        <w:t xml:space="preserve">  • Şikayet durumlarında ölçüm yapar.</w:t>
      </w:r>
    </w:p>
    <w:p/>
    <w:p>
      <w:r>
        <w:t>- Saha Şefi:</w:t>
      </w:r>
    </w:p>
    <w:p>
      <w:r>
        <w:t xml:space="preserve">  • Gürültülü ekipmanların konumlandırmasını kontrol eder.</w:t>
      </w:r>
    </w:p>
    <w:p>
      <w:r>
        <w:t xml:space="preserve">  • Bariyer ve izolasyon uygulamalarını sağlar.</w:t>
      </w:r>
    </w:p>
    <w:p/>
    <w:p>
      <w:r>
        <w:t>- Operatörler:</w:t>
      </w:r>
    </w:p>
    <w:p>
      <w:r>
        <w:t xml:space="preserve">  • Gereksiz uzun süreli çalıştırma yapmaz.</w:t>
      </w:r>
    </w:p>
    <w:p>
      <w:r>
        <w:t xml:space="preserve">  • Gürültülü faaliyetlerde koruyucu ekipman kullanır.</w:t>
      </w:r>
    </w:p>
    <w:p>
      <w:pPr>
        <w:pStyle w:val="Heading2"/>
      </w:pPr>
      <w:r>
        <w:t>6. UYGULAMA ADIMLARI</w:t>
      </w:r>
    </w:p>
    <w:p>
      <w:r>
        <w:t>6.1 Gürültü Kaynaklarının Tespiti</w:t>
      </w:r>
    </w:p>
    <w:p>
      <w:r>
        <w:t>- İş makineleri</w:t>
      </w:r>
    </w:p>
    <w:p>
      <w:r>
        <w:t>- Jeneratörler</w:t>
      </w:r>
    </w:p>
    <w:p>
      <w:r>
        <w:t>- Kırıcı ve delici makineler</w:t>
      </w:r>
    </w:p>
    <w:p>
      <w:r>
        <w:t>- Ağır tonajlı araçlar</w:t>
      </w:r>
    </w:p>
    <w:p/>
    <w:p>
      <w:r>
        <w:t>6.2 Gürültü Kontrol Önlemleri</w:t>
      </w:r>
    </w:p>
    <w:p>
      <w:r>
        <w:t>- Jeneratörlerde izolasyon kabini kullanılması.</w:t>
      </w:r>
    </w:p>
    <w:p>
      <w:r>
        <w:t>- Gürültülü faaliyetlerin mesai saatlerine göre planlanması.</w:t>
      </w:r>
    </w:p>
    <w:p>
      <w:r>
        <w:t>- Bariyer, perde veya set uygulamaları.</w:t>
      </w:r>
    </w:p>
    <w:p>
      <w:r>
        <w:t>- Uzaklaştırma: Gürültülü ekipmanın çalışma noktasının yerleşimden uzaklaştırılması.</w:t>
      </w:r>
    </w:p>
    <w:p/>
    <w:p>
      <w:r>
        <w:t>6.3 Çalışan Sağlığının Korunması</w:t>
      </w:r>
    </w:p>
    <w:p>
      <w:r>
        <w:t>- KKD (kulaklık, kulak tıkacı) kullanımı zorunludur.</w:t>
      </w:r>
    </w:p>
    <w:p>
      <w:r>
        <w:t>- Gürültüye maruziyet süresi sınırlandırılır.</w:t>
      </w:r>
    </w:p>
    <w:p/>
    <w:p>
      <w:r>
        <w:t>6.4 Çevresel Etki Kontrolü</w:t>
      </w:r>
    </w:p>
    <w:p>
      <w:r>
        <w:t>- Yerleşim alanı yönüne bakan faaliyetlerde ses azaltıcı önlemler artırılır.</w:t>
      </w:r>
    </w:p>
    <w:p/>
    <w:p>
      <w:r>
        <w:t>6.5 İzleme ve Ölçüm</w:t>
      </w:r>
    </w:p>
    <w:p>
      <w:r>
        <w:t>- Ölçümler FR34 formuna işlenir.</w:t>
      </w:r>
    </w:p>
    <w:p>
      <w:r>
        <w:t>- Sınır değer aşılırsa faaliyet durdurulur ve önlem alınır.</w:t>
      </w:r>
    </w:p>
    <w:p>
      <w:pPr>
        <w:pStyle w:val="Heading2"/>
      </w:pPr>
      <w:r>
        <w:t>7. KONTROL ve İZLEME</w:t>
      </w:r>
    </w:p>
    <w:p>
      <w:r>
        <w:t>- Günlük gürültü gözlemi yapılır.</w:t>
      </w:r>
    </w:p>
    <w:p>
      <w:r>
        <w:t>- Haftalık FR34 ölçüm kayıtları değerlendirilir.</w:t>
      </w:r>
    </w:p>
    <w:p>
      <w:r>
        <w:t>- Uygunsuzluklar PR07 doğrultusunda raporlanır.</w:t>
      </w:r>
    </w:p>
    <w:p>
      <w:pPr>
        <w:pStyle w:val="Heading2"/>
      </w:pPr>
      <w:r>
        <w:t>8. UYGUNSUZLUK ve DÖF</w:t>
      </w:r>
    </w:p>
    <w:p>
      <w:r>
        <w:t xml:space="preserve">- Gürültü seviyesi sınır değerleri aşarsa → DÖF + izolasyon. </w:t>
      </w:r>
    </w:p>
    <w:p>
      <w:r>
        <w:t>- Şikayet gelmesi durumunda → Acil ölçüm.</w:t>
      </w:r>
    </w:p>
    <w:p>
      <w:r>
        <w:t>- Ekipmanın uygunsuz çalışması → Bakım ve onarım.</w:t>
      </w:r>
    </w:p>
    <w:p>
      <w:pPr>
        <w:pStyle w:val="Heading2"/>
      </w:pPr>
      <w:r>
        <w:t>9. REVİZYON KAYDI</w:t>
      </w:r>
    </w:p>
    <w:p>
      <w:r>
        <w:t>Bu bölüm revizyonlarla güncellenecektir.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