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INO-TACF-FR25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FR-25 SU NUMUNE KAYIT FORMU</w:t>
      </w:r>
    </w:p>
    <w:p>
      <w:r>
        <w:t>Bu form; GES sahasında içme suyu, proses suyu, yüzey suyu, yeraltı suyu veya atıksu numunelerinin alınması, laboratuvara gönderilmesi ve analiz sonuçlarının kayıt altına alınması amacıyla kullanılır.</w:t>
      </w:r>
    </w:p>
    <w:p>
      <w:pPr>
        <w:pStyle w:val="Heading2"/>
      </w:pPr>
      <w:r>
        <w:t>1. NUMUNE BİLGİLERİ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Numune Alım Tarihi: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Numune Türü (İçme/Proses/Yüzey/Atıksu):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Numune Noktası: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Numune Alan Kişi: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Numune Miktarı: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Numune Kabı Türü: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 LABORATUVAR BİLGİLERİ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Gönderilen Laboratuvar: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Teslim Tarihi: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Teslim Eden: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Teslim Alan: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ANALİZ SONUÇLARI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Parametre</w:t>
            </w:r>
          </w:p>
        </w:tc>
        <w:tc>
          <w:tcPr>
            <w:tcW w:type="dxa" w:w="2160"/>
          </w:tcPr>
          <w:p>
            <w:r>
              <w:t>Sonuç</w:t>
            </w:r>
          </w:p>
        </w:tc>
        <w:tc>
          <w:tcPr>
            <w:tcW w:type="dxa" w:w="2160"/>
          </w:tcPr>
          <w:p>
            <w:r>
              <w:t>Limit Değeri</w:t>
            </w:r>
          </w:p>
        </w:tc>
        <w:tc>
          <w:tcPr>
            <w:tcW w:type="dxa" w:w="2160"/>
          </w:tcPr>
          <w:p>
            <w:r>
              <w:t>Uygunluk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4. SONUÇ ve TAKİP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Genel Sonuç: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Uygunsuzluk Var mı? (E/H):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Aksiyon / DÖF: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Kontrol Eden: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İlgili Dokümanlar</w:t>
      </w:r>
    </w:p>
    <w:p>
      <w:r>
        <w:t>• ÇYS-PR-21 Su Kirliliği Yönetimi Prosedürü</w:t>
      </w:r>
    </w:p>
    <w:p>
      <w:r>
        <w:t>• Su Kirliliği Kontrol Yönetmeliği</w:t>
      </w:r>
    </w:p>
    <w:p>
      <w:r>
        <w:t>• ESS3 – Kirlilik Önleme ve Verimlilik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