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CL06 – GÜNLÜK ARAÇ TRAFİK VE YOL GÜVENLİĞİ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WI36 – Saha Araç ve Trafik Yönetimi Talimatı</w:t>
      </w:r>
    </w:p>
    <w:p>
      <w:r>
        <w:t>- FR16 – Trafik Kontrol Formu</w:t>
      </w:r>
    </w:p>
    <w:p>
      <w:pPr>
        <w:pStyle w:val="Heading2"/>
      </w:pPr>
      <w:r>
        <w:t>Kontrol Maddeleri</w:t>
      </w:r>
    </w:p>
    <w:p>
      <w:r>
        <w:t>1. Yollar açık ve güvenli mi?</w:t>
      </w:r>
    </w:p>
    <w:p>
      <w:r>
        <w:t>2. Ağır vasıta ve iş makineleri belirlenen güzergâhı kullanıyor mu?</w:t>
      </w:r>
    </w:p>
    <w:p>
      <w:r>
        <w:t>3. Saha içi hız limitlerine uyuluyor mu?</w:t>
      </w:r>
    </w:p>
    <w:p>
      <w:r>
        <w:t>4. Yaya yolları belirgin ve açık mı?</w:t>
      </w:r>
    </w:p>
    <w:p>
      <w:r>
        <w:t>5. Trafik levhaları görünür durumda mı?</w:t>
      </w:r>
    </w:p>
    <w:p>
      <w:r>
        <w:t>6. Forklift ve iş makinesi şeritleri ayrılmış mı?</w:t>
      </w:r>
    </w:p>
    <w:p>
      <w:r>
        <w:t>7. Saha giriş–çıkış noktalarında yoğunluk kontrolü yapıldı mı?</w:t>
      </w:r>
    </w:p>
    <w:p>
      <w:r>
        <w:t>8. Araç park alanları düzenli mi?</w:t>
      </w:r>
    </w:p>
    <w:p>
      <w:r>
        <w:t>9. Ters yönde araç hareketi tespit edildi mi?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