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ÇYS-PR-12 PAYDAŞ İLETİŞİMİ VE ŞİKAYET YÖNETİMİ PROSEDÜRÜ</w:t>
      </w:r>
    </w:p>
    <w:p>
      <w:pPr>
        <w:pStyle w:val="Heading2"/>
      </w:pPr>
      <w:r>
        <w:t>1. AMAÇ</w:t>
      </w:r>
    </w:p>
    <w:p>
      <w:r>
        <w:t>Bu prosedür; projeden etkilenen topluluklar, çalışanlar, taşeronlar, tedarikçiler ve resmi kurumlarla etkin iletişim kurulması, şikayetlerin kayıt altına alınması, değerlendirilmesi, çözülmesi ve takibine ilişkin esasları tanımlar.</w:t>
      </w:r>
    </w:p>
    <w:p>
      <w:r>
        <w:t>İlgili Dokümanlar: ÇYS-POL-01, ÇYS-FR-13, ESS10</w:t>
      </w:r>
    </w:p>
    <w:p>
      <w:pPr>
        <w:pStyle w:val="Heading2"/>
      </w:pPr>
      <w:r>
        <w:t>2. KAPSAM</w:t>
      </w:r>
    </w:p>
    <w:p>
      <w:r>
        <w:t>Paydaşlarla ilişkiler, bilgilendirme süreçleri, saha duyuruları, toplantılar, resmi yazışmalar ve şikayet yönetimi kapsamdadır.</w:t>
      </w:r>
    </w:p>
    <w:p>
      <w:r>
        <w:t>İlgili Dokümanlar: ÇYS-PL-03, ÇYS-PR-11</w:t>
      </w:r>
    </w:p>
    <w:p>
      <w:pPr>
        <w:pStyle w:val="Heading2"/>
      </w:pPr>
      <w:r>
        <w:t>3. TANIMLAR</w:t>
      </w:r>
    </w:p>
    <w:p>
      <w:r>
        <w:t>PAYDAŞ: Proje faaliyetlerinden doğrudan veya dolaylı olarak etkilenen kişi/grup.</w:t>
      </w:r>
    </w:p>
    <w:p>
      <w:r>
        <w:t>ŞİKAYET: Her türlü memnuniyetsizlik, talep, öneri veya ihbar.</w:t>
      </w:r>
    </w:p>
    <w:p>
      <w:r>
        <w:t>İlgili Dokümanlar: ÇYS-FR-13 Şikayet Kayıt Formu</w:t>
      </w:r>
    </w:p>
    <w:p>
      <w:pPr>
        <w:pStyle w:val="Heading2"/>
      </w:pPr>
      <w:r>
        <w:t>4. SORUMLULUKLAR</w:t>
      </w:r>
    </w:p>
    <w:p>
      <w:r>
        <w:t>Çevre Müdürü: Paydaş iletişim stratejisini yönetir ve şikayetlerin zamanında çözülmesini sağlar.</w:t>
      </w:r>
    </w:p>
    <w:p>
      <w:r>
        <w:t>Saha Çevre Uzmanı: Şikayet kayıtlarını tutar, gerekli araştırmaları yapar.</w:t>
      </w:r>
    </w:p>
    <w:p>
      <w:r>
        <w:t>Üst Yönetim: Gerektiğinde teknik ve idari çözüm desteği sağlar.</w:t>
      </w:r>
    </w:p>
    <w:p>
      <w:r>
        <w:t>İlgili Dokümanlar: ÇYS-TM-12 Paydaş Bildirim Talimatı</w:t>
      </w:r>
    </w:p>
    <w:p>
      <w:pPr>
        <w:pStyle w:val="Heading2"/>
      </w:pPr>
      <w:r>
        <w:t>5. UYGULAMA</w:t>
      </w:r>
    </w:p>
    <w:p>
      <w:r>
        <w:t>1. Paydaş iletişim kanalları (telefon, e-posta, saha ofisi, mobil uygulama) ilan edilir.</w:t>
      </w:r>
    </w:p>
    <w:p>
      <w:r>
        <w:t>2. Alınan tüm şikayetler ÇYS-FR-13 formu ile kaydedilir.</w:t>
      </w:r>
    </w:p>
    <w:p>
      <w:r>
        <w:t>3. Şikayetler 48 saat içinde değerlendirmeye alınır.</w:t>
      </w:r>
    </w:p>
    <w:p>
      <w:r>
        <w:t>4. Gerekli saha incelemeleri yapılır.</w:t>
      </w:r>
    </w:p>
    <w:p>
      <w:r>
        <w:t>5. Çözüm süreci 7 gün içinde sonuçlandırılır.</w:t>
      </w:r>
    </w:p>
    <w:p>
      <w:r>
        <w:t>6. Şikayet sahibi geri bildirimle bilgilendirilir.</w:t>
      </w:r>
    </w:p>
    <w:p>
      <w:r>
        <w:t>İlgili Dokümanlar: ÇYS-FR-13, ÇYS-FR-10, ÇYS-PR-11</w:t>
      </w:r>
    </w:p>
    <w:p>
      <w:pPr>
        <w:pStyle w:val="Heading2"/>
      </w:pPr>
      <w:r>
        <w:t>6. KAYITLAR</w:t>
      </w:r>
    </w:p>
    <w:p>
      <w:r>
        <w:t>- ÇYS-FR-13 Paydaş Şikayet Formu</w:t>
      </w:r>
    </w:p>
    <w:p>
      <w:r>
        <w:t>- Şikayet Çözüm Raporları</w:t>
      </w:r>
    </w:p>
    <w:p>
      <w:r>
        <w:t>- Paydaş Toplantı Tutanakları</w:t>
      </w:r>
    </w:p>
    <w:p>
      <w:pPr>
        <w:pStyle w:val="Heading2"/>
      </w:pPr>
      <w:r>
        <w:t>7. ESS ATIF TABLOSU</w:t>
      </w:r>
    </w:p>
    <w:p>
      <w:r>
        <w:t>ESS10: Paydaş katılımı ve şikayet mekanizmaları.</w:t>
      </w:r>
    </w:p>
    <w:p>
      <w:r>
        <w:t>ESS1: Yönetim sistemi içinde paydaş iletişiminin izlenmesi.</w:t>
      </w:r>
    </w:p>
    <w:p>
      <w:pPr>
        <w:pStyle w:val="Heading2"/>
      </w:pPr>
      <w:r>
        <w:t>8. MEVZUAT ATIFLARI</w:t>
      </w:r>
    </w:p>
    <w:p>
      <w:r>
        <w:t>- ISO 14001 Madde 7.4 (İletişim)</w:t>
      </w:r>
    </w:p>
    <w:p>
      <w:r>
        <w:t>- 4982 Sayılı Bilgi Edinme Hakkı Kanunu</w:t>
      </w:r>
    </w:p>
    <w:p>
      <w:r>
        <w:t>- Çevre Kanunu Bilgilendirme Yükümlülükleri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