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38D9" w14:paraId="53202762" w14:textId="77777777">
        <w:tc>
          <w:tcPr>
            <w:tcW w:w="4320" w:type="dxa"/>
          </w:tcPr>
          <w:p w14:paraId="586CD3A8" w14:textId="77777777" w:rsidR="004E38D9" w:rsidRDefault="00A46D8C">
            <w:r>
              <w:t>Doküman Kodu:</w:t>
            </w:r>
          </w:p>
        </w:tc>
        <w:tc>
          <w:tcPr>
            <w:tcW w:w="4320" w:type="dxa"/>
          </w:tcPr>
          <w:p w14:paraId="6200C8B1" w14:textId="77777777" w:rsidR="004E38D9" w:rsidRDefault="00A46D8C">
            <w:r>
              <w:t>INO-TACF-12.9</w:t>
            </w:r>
          </w:p>
        </w:tc>
      </w:tr>
      <w:tr w:rsidR="004E38D9" w14:paraId="412428DB" w14:textId="77777777">
        <w:tc>
          <w:tcPr>
            <w:tcW w:w="4320" w:type="dxa"/>
          </w:tcPr>
          <w:p w14:paraId="1393C8D3" w14:textId="77777777" w:rsidR="004E38D9" w:rsidRDefault="00A46D8C">
            <w:r>
              <w:t>Revizyon:</w:t>
            </w:r>
          </w:p>
        </w:tc>
        <w:tc>
          <w:tcPr>
            <w:tcW w:w="4320" w:type="dxa"/>
          </w:tcPr>
          <w:p w14:paraId="278C018C" w14:textId="77777777" w:rsidR="004E38D9" w:rsidRDefault="00A46D8C">
            <w:r>
              <w:t>00</w:t>
            </w:r>
          </w:p>
        </w:tc>
      </w:tr>
      <w:tr w:rsidR="004E38D9" w14:paraId="3812142C" w14:textId="77777777">
        <w:tc>
          <w:tcPr>
            <w:tcW w:w="4320" w:type="dxa"/>
          </w:tcPr>
          <w:p w14:paraId="234040F6" w14:textId="77777777" w:rsidR="004E38D9" w:rsidRDefault="00A46D8C">
            <w:r>
              <w:t>Tarih:</w:t>
            </w:r>
          </w:p>
        </w:tc>
        <w:tc>
          <w:tcPr>
            <w:tcW w:w="4320" w:type="dxa"/>
          </w:tcPr>
          <w:p w14:paraId="7308EA51" w14:textId="77777777" w:rsidR="004E38D9" w:rsidRDefault="00A46D8C">
            <w:r>
              <w:t>2025</w:t>
            </w:r>
          </w:p>
        </w:tc>
      </w:tr>
    </w:tbl>
    <w:p w14:paraId="289CA172" w14:textId="77777777" w:rsidR="004E38D9" w:rsidRDefault="00A46D8C">
      <w:pPr>
        <w:pStyle w:val="Balk1"/>
        <w:jc w:val="center"/>
      </w:pPr>
      <w:r>
        <w:t>ÇYS-PR-19 GÜRÜLTÜ YÖNETİMİ PROSEDÜRÜ</w:t>
      </w:r>
    </w:p>
    <w:p w14:paraId="1BEA5481" w14:textId="77777777" w:rsidR="004E38D9" w:rsidRDefault="00A46D8C">
      <w:pPr>
        <w:pStyle w:val="Balk2"/>
      </w:pPr>
      <w:r>
        <w:t>1. AMAÇ</w:t>
      </w:r>
    </w:p>
    <w:p w14:paraId="07B89449" w14:textId="77777777" w:rsidR="004E38D9" w:rsidRDefault="00A46D8C">
      <w:r>
        <w:t xml:space="preserve">Bu prosedür; GES kurulum sahasında oluşan gürültü seviyelerinin kontrolü, ölçülmesi, kayıt altına alınması ve mevzuat limitlerine uygunluğun </w:t>
      </w:r>
      <w:r>
        <w:t>sağlanması için uygulanacak yöntemleri tanımlar.</w:t>
      </w:r>
    </w:p>
    <w:p w14:paraId="4F1D6991" w14:textId="77777777" w:rsidR="004E38D9" w:rsidRDefault="00A46D8C">
      <w:r>
        <w:t>İlgili Dokümanlar: ÇYS-POL-01, ÇYS-PR-07, ESS1, Gürültü Kontrol Yönetmeliği</w:t>
      </w:r>
    </w:p>
    <w:p w14:paraId="3667D098" w14:textId="77777777" w:rsidR="004E38D9" w:rsidRDefault="00A46D8C">
      <w:pPr>
        <w:pStyle w:val="Balk2"/>
      </w:pPr>
      <w:r>
        <w:t>2. KAPSAM</w:t>
      </w:r>
    </w:p>
    <w:p w14:paraId="47BA26CB" w14:textId="77777777" w:rsidR="004E38D9" w:rsidRDefault="00A46D8C">
      <w:r>
        <w:t>Tüm iş makineleri, araçlar, jeneratörler, inşaat ekipmanları, kazı-dolgu faaliyetleri ve saha operasyonlarından kaynaklan</w:t>
      </w:r>
      <w:r>
        <w:t>an gürültü.</w:t>
      </w:r>
    </w:p>
    <w:p w14:paraId="4B6F0FD7" w14:textId="18916879" w:rsidR="004E38D9" w:rsidRDefault="00A46D8C">
      <w:proofErr w:type="spellStart"/>
      <w:r>
        <w:t>İlgili</w:t>
      </w:r>
      <w:proofErr w:type="spellEnd"/>
      <w:r>
        <w:t xml:space="preserve"> </w:t>
      </w:r>
      <w:proofErr w:type="spellStart"/>
      <w:r>
        <w:t>Dokümanlar</w:t>
      </w:r>
      <w:proofErr w:type="spellEnd"/>
      <w:r>
        <w:t>: ÇYS-PL-01, ÇYS-PR-19</w:t>
      </w:r>
    </w:p>
    <w:p w14:paraId="7EBF79A0" w14:textId="77777777" w:rsidR="004E38D9" w:rsidRDefault="00A46D8C">
      <w:pPr>
        <w:pStyle w:val="Balk2"/>
      </w:pPr>
      <w:r>
        <w:t>3. TANIMLAR</w:t>
      </w:r>
    </w:p>
    <w:p w14:paraId="12A9FD1E" w14:textId="77777777" w:rsidR="004E38D9" w:rsidRDefault="00A46D8C">
      <w:r>
        <w:t>Gürültü: İstenmeyen ve rahatsız edici ses.</w:t>
      </w:r>
    </w:p>
    <w:p w14:paraId="1E602378" w14:textId="77777777" w:rsidR="004E38D9" w:rsidRDefault="00A46D8C">
      <w:r>
        <w:t>Desibel (dB): Ses seviyesinin ölçü birimi.</w:t>
      </w:r>
    </w:p>
    <w:p w14:paraId="693D7594" w14:textId="77777777" w:rsidR="004E38D9" w:rsidRDefault="00A46D8C">
      <w:r>
        <w:t>Gürültü Kaydı: Ölçüm sonuçlarının kayıt altına alınması.</w:t>
      </w:r>
    </w:p>
    <w:p w14:paraId="75D49770" w14:textId="77777777" w:rsidR="004E38D9" w:rsidRDefault="00A46D8C">
      <w:r>
        <w:t>İlgili Dokümanlar: ÇYS-FR-23 Gürültü Ölçüm Formu</w:t>
      </w:r>
    </w:p>
    <w:p w14:paraId="77C29A5F" w14:textId="77777777" w:rsidR="004E38D9" w:rsidRDefault="00A46D8C">
      <w:pPr>
        <w:pStyle w:val="Balk2"/>
      </w:pPr>
      <w:r>
        <w:t>4. SORUMLULUKLAR</w:t>
      </w:r>
    </w:p>
    <w:p w14:paraId="7FA923EC" w14:textId="77777777" w:rsidR="004E38D9" w:rsidRDefault="00A46D8C">
      <w:r>
        <w:t>Çevre Müdürü: Gürültü yönetim planını onaylar.</w:t>
      </w:r>
    </w:p>
    <w:p w14:paraId="16D406DA" w14:textId="77777777" w:rsidR="004E38D9" w:rsidRDefault="00A46D8C">
      <w:r>
        <w:t>Saha Çevre Uzmanı: Gürültü ölçümlerini yapar ve kayıt tutar.</w:t>
      </w:r>
    </w:p>
    <w:p w14:paraId="5F17A53F" w14:textId="77777777" w:rsidR="004E38D9" w:rsidRDefault="00A46D8C">
      <w:r>
        <w:t>Şantiye Şefi: Gürültülü faaliyetlerin planlanmasını sağlar.</w:t>
      </w:r>
    </w:p>
    <w:p w14:paraId="292B49BD" w14:textId="77777777" w:rsidR="004E38D9" w:rsidRDefault="00A46D8C">
      <w:r>
        <w:t>İlgili Dokümanlar: ÇYS-TM-17 Gürültü Kontrol Talimatı</w:t>
      </w:r>
    </w:p>
    <w:p w14:paraId="7CB8A80E" w14:textId="77777777" w:rsidR="004E38D9" w:rsidRDefault="00A46D8C">
      <w:pPr>
        <w:pStyle w:val="Balk2"/>
      </w:pPr>
      <w:r>
        <w:t xml:space="preserve">5. </w:t>
      </w:r>
      <w:r>
        <w:t>UYGULAMA</w:t>
      </w:r>
    </w:p>
    <w:p w14:paraId="53141D77" w14:textId="77777777" w:rsidR="004E38D9" w:rsidRDefault="00A46D8C">
      <w:r>
        <w:t>1. Gürültü kaynakları belirlenir.</w:t>
      </w:r>
    </w:p>
    <w:p w14:paraId="45BB4C26" w14:textId="77777777" w:rsidR="004E38D9" w:rsidRDefault="00A46D8C">
      <w:r>
        <w:t>2. Ölçümler günlük/haftalık olarak yapılır.</w:t>
      </w:r>
    </w:p>
    <w:p w14:paraId="3D65398D" w14:textId="77777777" w:rsidR="004E38D9" w:rsidRDefault="00A46D8C">
      <w:r>
        <w:t>3. Limit aşımı olması durumunda faaliyet durdurulur veya önlem alınır.</w:t>
      </w:r>
    </w:p>
    <w:p w14:paraId="6F5DB7B4" w14:textId="77777777" w:rsidR="004E38D9" w:rsidRDefault="00A46D8C">
      <w:r>
        <w:t>4. Gürültü bariyerleri, izolasyon ve bakım faaliyetleri uygulanır.</w:t>
      </w:r>
    </w:p>
    <w:p w14:paraId="795D5A4A" w14:textId="77777777" w:rsidR="004E38D9" w:rsidRDefault="00A46D8C">
      <w:r>
        <w:t>5. Kayıtlar ÇYS-FR-23 formu ile</w:t>
      </w:r>
      <w:r>
        <w:t xml:space="preserve"> saklanır.</w:t>
      </w:r>
    </w:p>
    <w:p w14:paraId="0D5DCA4A" w14:textId="77777777" w:rsidR="004E38D9" w:rsidRDefault="00A46D8C">
      <w:r>
        <w:lastRenderedPageBreak/>
        <w:t>İlgili Dokümanlar: ÇYS-FR-23, ÇYS-PR-18</w:t>
      </w:r>
    </w:p>
    <w:p w14:paraId="622620AB" w14:textId="77777777" w:rsidR="004E38D9" w:rsidRDefault="00A46D8C">
      <w:pPr>
        <w:pStyle w:val="Balk2"/>
      </w:pPr>
      <w:r>
        <w:t>6. KAYITLAR</w:t>
      </w:r>
    </w:p>
    <w:p w14:paraId="6BC02B44" w14:textId="77777777" w:rsidR="004E38D9" w:rsidRDefault="00A46D8C">
      <w:r>
        <w:t>- ÇYS-FR-23 Gürültü Ölçüm Kayıt Formu</w:t>
      </w:r>
    </w:p>
    <w:p w14:paraId="4648C62A" w14:textId="77777777" w:rsidR="004E38D9" w:rsidRDefault="00A46D8C">
      <w:r>
        <w:t>- Makine bakım formları</w:t>
      </w:r>
    </w:p>
    <w:p w14:paraId="70E719D6" w14:textId="77777777" w:rsidR="004E38D9" w:rsidRDefault="00A46D8C">
      <w:r>
        <w:t>- Gürültü analiz raporları</w:t>
      </w:r>
    </w:p>
    <w:p w14:paraId="6CD72C1D" w14:textId="77777777" w:rsidR="004E38D9" w:rsidRDefault="00A46D8C">
      <w:pPr>
        <w:pStyle w:val="Balk2"/>
      </w:pPr>
      <w:r>
        <w:t>7. ESS ATIF TABLOSU</w:t>
      </w:r>
    </w:p>
    <w:p w14:paraId="15C43AAA" w14:textId="77777777" w:rsidR="004E38D9" w:rsidRDefault="00A46D8C">
      <w:r>
        <w:t>ESS1: Fiziksel çevre etkileri kapsamında gürültü yönetimi.</w:t>
      </w:r>
    </w:p>
    <w:p w14:paraId="240B556A" w14:textId="77777777" w:rsidR="004E38D9" w:rsidRDefault="00A46D8C">
      <w:r>
        <w:t>ESS4: Toplum sağlığı ve g</w:t>
      </w:r>
      <w:r>
        <w:t>üvenliği – gürültü etkileri.</w:t>
      </w:r>
    </w:p>
    <w:p w14:paraId="61D88C30" w14:textId="77777777" w:rsidR="004E38D9" w:rsidRDefault="00A46D8C">
      <w:pPr>
        <w:pStyle w:val="Balk2"/>
      </w:pPr>
      <w:r>
        <w:t>8. MEVZUAT ATIFLARI</w:t>
      </w:r>
    </w:p>
    <w:p w14:paraId="4B86EE9E" w14:textId="77777777" w:rsidR="004E38D9" w:rsidRDefault="00A46D8C">
      <w:r>
        <w:t>- Çevresel Gürültünün Değerlendirilmesi ve Yönetimi Yönetmeliği</w:t>
      </w:r>
    </w:p>
    <w:p w14:paraId="127D13CB" w14:textId="77777777" w:rsidR="004E38D9" w:rsidRDefault="00A46D8C">
      <w:r>
        <w:t>- ISO 14001 Madde 8.1</w:t>
      </w:r>
    </w:p>
    <w:p w14:paraId="636D17E7" w14:textId="77777777" w:rsidR="004E38D9" w:rsidRDefault="00A46D8C">
      <w:r>
        <w:t>- İş Sağlığı ve Güvenliği Gürültü Yönetmeliği</w:t>
      </w:r>
    </w:p>
    <w:sectPr w:rsidR="004E38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8D9"/>
    <w:rsid w:val="00A46D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7722D3"/>
  <w14:defaultImageDpi w14:val="300"/>
  <w15:docId w15:val="{998E1BAA-8D5E-4D16-8AB2-46D10046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2</cp:revision>
  <dcterms:created xsi:type="dcterms:W3CDTF">2013-12-23T23:15:00Z</dcterms:created>
  <dcterms:modified xsi:type="dcterms:W3CDTF">2025-11-26T14:08:00Z</dcterms:modified>
  <cp:category/>
</cp:coreProperties>
</file>