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INO-TACF-PL07</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PL-07 EĞİTİM YÖNETİM PLANI</w:t>
      </w:r>
    </w:p>
    <w:p>
      <w:pPr>
        <w:pStyle w:val="Heading2"/>
      </w:pPr>
      <w:r>
        <w:t>1. AMAÇ</w:t>
      </w:r>
    </w:p>
    <w:p>
      <w:r>
        <w:t>Bu plan; Karapınar 500 MW GES sahasında çalışan tüm personelin çevre, iş sağlığı ve güvenliği, sıfır atık, acil durum, su–enerji verimliliği ve saha operasyonlarına ilişkin gerekli eğitimleri zamanında ve uygun içerikte almasını sağlamak amacıyla hazırlanmıştır.</w:t>
      </w:r>
    </w:p>
    <w:p>
      <w:pPr>
        <w:pStyle w:val="Heading2"/>
      </w:pPr>
      <w:r>
        <w:t>2. KAPSAM</w:t>
      </w:r>
    </w:p>
    <w:p>
      <w:r>
        <w:t>Bu plan; tüm yüklenici ve alt yüklenici çalışanları, ofis personeli, mavi yaka saha ekipleri, yöneticiler ve ziyaretçileri kapsar.</w:t>
      </w:r>
    </w:p>
    <w:p>
      <w:pPr>
        <w:pStyle w:val="Heading2"/>
      </w:pPr>
      <w:r>
        <w:t>3. DAYANAK &amp; İLGİLİ DOKÜMANLAR</w:t>
      </w:r>
    </w:p>
    <w:p>
      <w:r>
        <w:t>İlgili Prosedürler:</w:t>
      </w:r>
    </w:p>
    <w:p>
      <w:r>
        <w:t>- ÇYS-PR21 Eğitim Prosedürü</w:t>
      </w:r>
    </w:p>
    <w:p>
      <w:r>
        <w:t>- ÇYS-PR07 Operasyonel Kontrol</w:t>
      </w:r>
    </w:p>
    <w:p>
      <w:r>
        <w:t>- ÇYS-PR10 Atık Yönetimi Prosedürü</w:t>
      </w:r>
    </w:p>
    <w:p>
      <w:r>
        <w:t>- ÇYS-PR22 Acil Durum Prosedürü</w:t>
      </w:r>
    </w:p>
    <w:p/>
    <w:p>
      <w:r>
        <w:t>İlgili Formlar:</w:t>
      </w:r>
    </w:p>
    <w:p>
      <w:r>
        <w:t>- FR04 Eğitim Planlama Formu</w:t>
      </w:r>
    </w:p>
    <w:p>
      <w:r>
        <w:t>- FR05 Eğitim Katılım Formu</w:t>
      </w:r>
    </w:p>
    <w:p>
      <w:r>
        <w:t>- FR06 Eğitim Değerlendirme Formu</w:t>
      </w:r>
    </w:p>
    <w:p>
      <w:r>
        <w:t>- FR21 Temizlik/5S Formu</w:t>
      </w:r>
    </w:p>
    <w:p/>
    <w:p>
      <w:r>
        <w:t>Standartlar:</w:t>
      </w:r>
    </w:p>
    <w:p>
      <w:r>
        <w:t>- ISO 14001:2015 Madde 7.2 Yetkinlik</w:t>
      </w:r>
    </w:p>
    <w:p>
      <w:r>
        <w:t>- Dünya Bankası ESS2 İşçi Yönetimi</w:t>
      </w:r>
    </w:p>
    <w:p>
      <w:pPr>
        <w:pStyle w:val="Heading2"/>
      </w:pPr>
      <w:r>
        <w:t>4. EĞİTİM TÜRLERİ</w:t>
      </w:r>
    </w:p>
    <w:p>
      <w:r>
        <w:t>- Oryantasyon Eğitimi</w:t>
      </w:r>
    </w:p>
    <w:p>
      <w:r>
        <w:t>- Çevre Mevzuatı ve ISO 14001 Eğitimi</w:t>
      </w:r>
    </w:p>
    <w:p>
      <w:r>
        <w:t>- Atık Yönetimi ve Sıfır Atık Eğitimi</w:t>
      </w:r>
    </w:p>
    <w:p>
      <w:r>
        <w:t>- Su ve Enerji Verimliliği Eğitimi</w:t>
      </w:r>
    </w:p>
    <w:p>
      <w:r>
        <w:t>- Acil Durum ve Yangın Eğitimi</w:t>
      </w:r>
    </w:p>
    <w:p>
      <w:r>
        <w:t>- Flora–Fauna Koruma Eğitimi</w:t>
      </w:r>
    </w:p>
    <w:p>
      <w:r>
        <w:t>- Kazı–Dolgu Güvenliği Eğitimi</w:t>
      </w:r>
    </w:p>
    <w:p>
      <w:r>
        <w:t>- Yıllık Tazeleme Eğitimleri</w:t>
      </w:r>
    </w:p>
    <w:p>
      <w:pPr>
        <w:pStyle w:val="Heading2"/>
      </w:pPr>
      <w:r>
        <w:t>5. EĞİTİM YÖNETİM SİSTEMİ</w:t>
      </w:r>
    </w:p>
    <w:p>
      <w:r>
        <w:t>5.1 Eğitim Planlaması</w:t>
      </w:r>
    </w:p>
    <w:p>
      <w:r>
        <w:t>Yıllık eğitim planı FR04 ile hazırlanır.</w:t>
      </w:r>
    </w:p>
    <w:p/>
    <w:p>
      <w:r>
        <w:t>5.2 Eğitim Uygulaması</w:t>
      </w:r>
    </w:p>
    <w:p>
      <w:r>
        <w:t>Eğitimler saha ofisinde veya mobil eğitim alanında gerçekleştirilir.</w:t>
      </w:r>
    </w:p>
    <w:p/>
    <w:p>
      <w:r>
        <w:t>5.3 Katılımın Doğrulanması</w:t>
      </w:r>
    </w:p>
    <w:p>
      <w:r>
        <w:t>Personel katılımları FR05 ile kayıt altına alınır.</w:t>
      </w:r>
    </w:p>
    <w:p/>
    <w:p>
      <w:r>
        <w:t>5.4 Eğitim Etkinliği</w:t>
      </w:r>
    </w:p>
    <w:p>
      <w:r>
        <w:t>FR06 ile değerlendirme yapılır ve sonuçlar kayıt altına alınır.</w:t>
      </w:r>
    </w:p>
    <w:p/>
    <w:p>
      <w:r>
        <w:t>5.5 Alt Yüklenici Eğitimleri</w:t>
      </w:r>
    </w:p>
    <w:p>
      <w:r>
        <w:t>Alt yüklenicilerin aldığı eğitimler aylık olarak kontrol edilir.</w:t>
      </w:r>
    </w:p>
    <w:p>
      <w:pPr>
        <w:pStyle w:val="Heading2"/>
      </w:pPr>
      <w:r>
        <w:t>6. ZORUNLU EĞİTİM KONULARI</w:t>
      </w:r>
    </w:p>
    <w:p>
      <w:r>
        <w:t>- Saha Oryantasyon Eğitimi (işe girişte)</w:t>
      </w:r>
    </w:p>
    <w:p>
      <w:r>
        <w:t>- Atık Ayrıştırma Eğitimi (ayda 1)</w:t>
      </w:r>
    </w:p>
    <w:p>
      <w:r>
        <w:t>- Acil Durum Eğitimi (yılda 2)</w:t>
      </w:r>
    </w:p>
    <w:p>
      <w:r>
        <w:t>- Yangın Eğitimi (yılda 1)</w:t>
      </w:r>
    </w:p>
    <w:p>
      <w:r>
        <w:t>- Su–Enerji Verimliliği Eğitimi (3 ayda 1)</w:t>
      </w:r>
    </w:p>
    <w:p>
      <w:r>
        <w:t>- Flora–Fauna Koruma (6 ayda 1)</w:t>
      </w:r>
    </w:p>
    <w:p>
      <w:r>
        <w:t>- Kazı–Dolgu Riskleri Eğitimi (iş başlangıcında)</w:t>
      </w:r>
    </w:p>
    <w:p>
      <w:pPr>
        <w:pStyle w:val="Heading2"/>
      </w:pPr>
      <w:r>
        <w:t>7. RAPORLAMA</w:t>
      </w:r>
    </w:p>
    <w:p>
      <w:r>
        <w:t>Aylık eğitim gerçekleşmeleri hazırlanır ve çevresel–sosyal performans raporlarına eklenir.</w:t>
      </w:r>
    </w:p>
    <w:p>
      <w:pPr>
        <w:pStyle w:val="Heading2"/>
      </w:pPr>
      <w:r>
        <w:t>8. PLANIN GÖZDEN GEÇİRİLMESİ</w:t>
      </w:r>
    </w:p>
    <w:p>
      <w:r>
        <w:t>Plan yılda bir kez revize edilir; yeni sahaya girişler ve mevzuat değişiklikleri dikkate alınır.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