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INO-TACF-WI20</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WI-20 AMBALAJ ATIKLARI VE GERİ DÖNÜŞÜM YÖNETİMİ TALİMATI</w:t>
      </w:r>
    </w:p>
    <w:p>
      <w:pPr>
        <w:pStyle w:val="Heading2"/>
      </w:pPr>
      <w:r>
        <w:t>1. AMAÇ</w:t>
      </w:r>
    </w:p>
    <w:p>
      <w:r>
        <w:t>Bu talimat; Karapınar 500 MW GES kurulum sahasında oluşan ambalaj atıklarının Sıfır Atık Yönetmeliği, Atık Yönetimi Yönetmeliği, ISO 14001 ve Dünya Bankası ESS3 standartlarına uygun şekilde kaynağında ayrıştırılması, toplanması, depolanması ve geri dönüşüm süreçlerinin yönetilmesini sağlamak amacıyla hazırlanmıştır.</w:t>
      </w:r>
    </w:p>
    <w:p>
      <w:pPr>
        <w:pStyle w:val="Heading2"/>
      </w:pPr>
      <w:r>
        <w:t>2. KAPSAM</w:t>
      </w:r>
    </w:p>
    <w:p>
      <w:r>
        <w:t>Plastik, metal, cam, kâğıt, karton, ahşap paletler, kablo makaraları, ambalaj naylonları ve sahada oluşan tüm geri dönüştürülebilir ambalaj atıklarını kapsar.</w:t>
      </w:r>
    </w:p>
    <w:p>
      <w:pPr>
        <w:pStyle w:val="Heading2"/>
      </w:pPr>
      <w:r>
        <w:t>3. DAYANAK ve İLGİLİ DOKÜMANLAR</w:t>
      </w:r>
    </w:p>
    <w:p>
      <w:r>
        <w:t>Mevzuat:</w:t>
      </w:r>
    </w:p>
    <w:p>
      <w:r>
        <w:t>- Sıfır Atık Yönetmeliği</w:t>
      </w:r>
    </w:p>
    <w:p>
      <w:r>
        <w:t>- Atık Yönetimi Yönetmeliği</w:t>
      </w:r>
    </w:p>
    <w:p>
      <w:r>
        <w:t>- Ambalaj Atıklarının Kontrolü Yönetmeliği (eski)</w:t>
      </w:r>
    </w:p>
    <w:p>
      <w:r>
        <w:t>- Çevre Kanunu</w:t>
      </w:r>
    </w:p>
    <w:p/>
    <w:p>
      <w:r>
        <w:t>Standartlar:</w:t>
      </w:r>
    </w:p>
    <w:p>
      <w:r>
        <w:t>- ISO 14001 Operasyonel Kontrol</w:t>
      </w:r>
    </w:p>
    <w:p>
      <w:r>
        <w:t>- ESS3 Resource Efficiency &amp; Waste Management</w:t>
      </w:r>
    </w:p>
    <w:p/>
    <w:p>
      <w:r>
        <w:t>ÇYS Dokümanları:</w:t>
      </w:r>
    </w:p>
    <w:p>
      <w:r>
        <w:t>- PR10 Atık Yönetimi Prosedürü</w:t>
      </w:r>
    </w:p>
    <w:p>
      <w:r>
        <w:t>- PL01 Atık Yönetim Planı</w:t>
      </w:r>
    </w:p>
    <w:p>
      <w:r>
        <w:t>- PL08 Çevresel İzleme Planı</w:t>
      </w:r>
    </w:p>
    <w:p>
      <w:r>
        <w:t>- FR01 Atık Takip Formu</w:t>
      </w:r>
    </w:p>
    <w:p>
      <w:r>
        <w:t>- FR21 5S Formu</w:t>
      </w:r>
    </w:p>
    <w:p>
      <w:pPr>
        <w:pStyle w:val="Heading2"/>
      </w:pPr>
      <w:r>
        <w:t>4. TANIMLAR</w:t>
      </w:r>
    </w:p>
    <w:p>
      <w:r>
        <w:t>- Ambalaj Atığı: Ürünlerin taşınmasında kullanılan plastik, cam, metal ve kâğıt atıkları.</w:t>
      </w:r>
    </w:p>
    <w:p>
      <w:r>
        <w:t>- Geri Dönüşüm: Atıkların tekrar hammaddeye dönüştürülmesi işlemi.</w:t>
      </w:r>
    </w:p>
    <w:p>
      <w:r>
        <w:t>- Ayrı Toplama: Atıkların kaynağında türüne göre ayrıştırılması.</w:t>
      </w:r>
    </w:p>
    <w:p>
      <w:pPr>
        <w:pStyle w:val="Heading2"/>
      </w:pPr>
      <w:r>
        <w:t>5. SORUMLULUKLAR</w:t>
      </w:r>
    </w:p>
    <w:p>
      <w:r>
        <w:t>- Çevre Mühendisi:</w:t>
      </w:r>
    </w:p>
    <w:p>
      <w:r>
        <w:t xml:space="preserve">  • Ambalaj atığı ayrıştırma sistemini kurar.</w:t>
      </w:r>
    </w:p>
    <w:p>
      <w:r>
        <w:t xml:space="preserve">  • FR01 üzerinden kayıtları takip eder.</w:t>
      </w:r>
    </w:p>
    <w:p/>
    <w:p>
      <w:r>
        <w:t>- Şantiye Şefi:</w:t>
      </w:r>
    </w:p>
    <w:p>
      <w:r>
        <w:t xml:space="preserve">  • Atık konteynerlerinin düzenini sağlar.</w:t>
      </w:r>
    </w:p>
    <w:p/>
    <w:p>
      <w:r>
        <w:t>- Çalışanlar:</w:t>
      </w:r>
    </w:p>
    <w:p>
      <w:r>
        <w:t xml:space="preserve">  • Atıkları doğru renkteki kutuya atar.</w:t>
      </w:r>
    </w:p>
    <w:p>
      <w:pPr>
        <w:pStyle w:val="Heading2"/>
      </w:pPr>
      <w:r>
        <w:t>6. UYGULAMA ADIMLARI</w:t>
      </w:r>
    </w:p>
    <w:p>
      <w:r>
        <w:t>6.1 Kaynağında Ayrıştırma</w:t>
      </w:r>
    </w:p>
    <w:p>
      <w:r>
        <w:t>- Mavi kutu: Kâğıt-karton</w:t>
      </w:r>
    </w:p>
    <w:p>
      <w:r>
        <w:t>- Sarı kutu: Plastik</w:t>
      </w:r>
    </w:p>
    <w:p>
      <w:r>
        <w:t>- Yeşil kutu: Cam</w:t>
      </w:r>
    </w:p>
    <w:p>
      <w:r>
        <w:t>- Gri kutu: Metal</w:t>
      </w:r>
    </w:p>
    <w:p>
      <w:r>
        <w:t>- Ahşap paletler ayrı toplanır.</w:t>
      </w:r>
    </w:p>
    <w:p>
      <w:r>
        <w:t>- Kablo makaraları geri dönüşüm alanına gönderilir.</w:t>
      </w:r>
    </w:p>
    <w:p/>
    <w:p>
      <w:r>
        <w:t>6.2 Toplama ve Depolama</w:t>
      </w:r>
    </w:p>
    <w:p>
      <w:r>
        <w:t>- Atıklar her gün kontrol edilir.</w:t>
      </w:r>
    </w:p>
    <w:p>
      <w:r>
        <w:t>- Geçici depolama alanında paletlenir.</w:t>
      </w:r>
    </w:p>
    <w:p>
      <w:r>
        <w:t>- Yağmurdan korunacak şekilde depolanır.</w:t>
      </w:r>
    </w:p>
    <w:p/>
    <w:p>
      <w:r>
        <w:t>6.3 Geri Dönüşüm Firmasına Gönderim</w:t>
      </w:r>
    </w:p>
    <w:p>
      <w:r>
        <w:t>- Lisanslı firma ile sözleşme yapılır.</w:t>
      </w:r>
    </w:p>
    <w:p>
      <w:r>
        <w:t>- Atık miktarı FR01’e işlenir.</w:t>
      </w:r>
    </w:p>
    <w:p>
      <w:r>
        <w:t>- Sevkiyat için taşıma irsaliyesi düzenlenir.</w:t>
      </w:r>
    </w:p>
    <w:p/>
    <w:p>
      <w:r>
        <w:t>6.4 Ahşap ve Makara Atıkları</w:t>
      </w:r>
    </w:p>
    <w:p>
      <w:r>
        <w:t>- Ahşap paletler tekrar kullanım için ayrılır.</w:t>
      </w:r>
    </w:p>
    <w:p>
      <w:r>
        <w:t>- Kırık paletler geri dönüşüme gönderilir.</w:t>
      </w:r>
    </w:p>
    <w:p>
      <w:r>
        <w:t>- Kablo makaraları lisanslı geri dönüşüm tesisine iletilir.</w:t>
      </w:r>
    </w:p>
    <w:p/>
    <w:p>
      <w:r>
        <w:t>6.5 Atık Azaltma Önlemleri</w:t>
      </w:r>
    </w:p>
    <w:p>
      <w:r>
        <w:t>- Malzeme alımında minimum ambalajlı ürün tercih edilir.</w:t>
      </w:r>
    </w:p>
    <w:p>
      <w:r>
        <w:t>- Yeniden kullanılabilir malzeme teşvik edilir.</w:t>
      </w:r>
    </w:p>
    <w:p>
      <w:pPr>
        <w:pStyle w:val="Heading2"/>
      </w:pPr>
      <w:r>
        <w:t>7. KONTROL VE İZLEME</w:t>
      </w:r>
    </w:p>
    <w:p>
      <w:r>
        <w:t>- Günlük konteyner kontrolü yapılır.</w:t>
      </w:r>
    </w:p>
    <w:p>
      <w:r>
        <w:t>- Aylık atık miktarı PL08'e kaydedilir.</w:t>
      </w:r>
    </w:p>
    <w:p>
      <w:r>
        <w:t>- Ambalaj atığı performansı raporlanır.</w:t>
      </w:r>
    </w:p>
    <w:p>
      <w:pPr>
        <w:pStyle w:val="Heading2"/>
      </w:pPr>
      <w:r>
        <w:t>8. UYGUNSUZLUK VE DÖF</w:t>
      </w:r>
    </w:p>
    <w:p>
      <w:r>
        <w:t>- Yanlış atık → Tekrar ayrıştırma.</w:t>
      </w:r>
    </w:p>
    <w:p>
      <w:r>
        <w:t>- Depolama uygunsuzluğu → FR10 DÖF.</w:t>
      </w:r>
    </w:p>
    <w:p>
      <w:r>
        <w:t>- Sızıntı/kirlilik → FR24.</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