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INO-TACF-WI23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WI-23 ÇEVRESEL İZLEME VE PERFORMANS TAKİP TALİMATI</w:t>
      </w:r>
    </w:p>
    <w:p>
      <w:pPr>
        <w:pStyle w:val="Heading2"/>
      </w:pPr>
      <w:r>
        <w:t>1. AMAÇ</w:t>
      </w:r>
    </w:p>
    <w:p>
      <w:r>
        <w:t>Bu talimat; Karapınar 500 MW GES kurulum sahasında çevresel performansın izlenmesi, ölçülmesi, değerlendirilmesi ve raporlanması süreçlerinin ISO 14001, Dünya Bankası ESS standartları ve Türkiye çevre mevzuatına uygun şekilde yürütülmesini sağlamak amacıyla hazırlanmıştır.</w:t>
      </w:r>
    </w:p>
    <w:p>
      <w:pPr>
        <w:pStyle w:val="Heading2"/>
      </w:pPr>
      <w:r>
        <w:t>2. KAPSAM</w:t>
      </w:r>
    </w:p>
    <w:p>
      <w:r>
        <w:t>Atık yönetimi, su tüketimi, enerji kullanımı, toz emisyonu, gürültü, kimyasal kullanımlar, dökülme olayları ve çevresel uygunsuzluklar bu talimat kapsamındadır.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Çevre Kanunu</w:t>
      </w:r>
    </w:p>
    <w:p>
      <w:r>
        <w:t>- Atık Yönetimi Yönetmeliği</w:t>
      </w:r>
    </w:p>
    <w:p>
      <w:r>
        <w:t>- Su Kirliliği Kontrol Yönetmeliği</w:t>
      </w:r>
    </w:p>
    <w:p>
      <w:r>
        <w:t>- Gürültü Yönetmeliği</w:t>
      </w:r>
    </w:p>
    <w:p>
      <w:r>
        <w:t>- Hava Kalitesi Yönetmelikleri</w:t>
      </w:r>
    </w:p>
    <w:p/>
    <w:p>
      <w:r>
        <w:t>Standartlar:</w:t>
      </w:r>
    </w:p>
    <w:p>
      <w:r>
        <w:t>- ISO 14001 Madde 9 – Performans Değerlendirme</w:t>
      </w:r>
    </w:p>
    <w:p>
      <w:r>
        <w:t>- ESS1 &amp; ESS3 – Environmental Monitoring</w:t>
      </w:r>
    </w:p>
    <w:p/>
    <w:p>
      <w:r>
        <w:t>ÇYS Dokümanları:</w:t>
      </w:r>
    </w:p>
    <w:p>
      <w:r>
        <w:t>- PR07 Operasyonel Kontrol Prosedürü</w:t>
      </w:r>
    </w:p>
    <w:p>
      <w:r>
        <w:t>- PR10 Atık Yönetimi Prosedürü</w:t>
      </w:r>
    </w:p>
    <w:p>
      <w:r>
        <w:t>- PL08 Çevresel İzleme Planı</w:t>
      </w:r>
    </w:p>
    <w:p>
      <w:r>
        <w:t>- FR01 Atık Takip Formu</w:t>
      </w:r>
    </w:p>
    <w:p>
      <w:r>
        <w:t>- FR23 Gürültü İzleme Formu</w:t>
      </w:r>
    </w:p>
    <w:p>
      <w:r>
        <w:t>- FR28 Sızıntı Kayıt Formu</w:t>
      </w:r>
    </w:p>
    <w:p>
      <w:r>
        <w:t>- FR30 Toz İzleme Formu</w:t>
      </w:r>
    </w:p>
    <w:p>
      <w:pPr>
        <w:pStyle w:val="Heading2"/>
      </w:pPr>
      <w:r>
        <w:t>4. TANIMLAR</w:t>
      </w:r>
    </w:p>
    <w:p>
      <w:r>
        <w:t>- Çevresel Performans: Saha faaliyetlerinin çevre üzerindeki etkilerinin ölçülebilir çıktıları.</w:t>
      </w:r>
    </w:p>
    <w:p>
      <w:r>
        <w:t>- İzleme: Periyodik kontrol, ölçüm veya gözlem faaliyetleri.</w:t>
      </w:r>
    </w:p>
    <w:p>
      <w:r>
        <w:t>- Performans Göstergesi (KPI): Çevresel hedeflere ulaşmayı izleyen sayısal kriterler.</w:t>
      </w:r>
    </w:p>
    <w:p>
      <w:pPr>
        <w:pStyle w:val="Heading2"/>
      </w:pPr>
      <w:r>
        <w:t>5. SORUMLULUKLAR</w:t>
      </w:r>
    </w:p>
    <w:p>
      <w:r>
        <w:t>- Çevre Mühendisi:</w:t>
      </w:r>
    </w:p>
    <w:p>
      <w:r>
        <w:t xml:space="preserve">  • Aylık izleme çalışmalarını yürütür.</w:t>
      </w:r>
    </w:p>
    <w:p>
      <w:r>
        <w:t xml:space="preserve">  • PL08’e uygun kayıtları tutar.</w:t>
      </w:r>
    </w:p>
    <w:p>
      <w:r>
        <w:t xml:space="preserve">  • Uygunsuzlukları FR27 ile bildirir.</w:t>
      </w:r>
    </w:p>
    <w:p/>
    <w:p>
      <w:r>
        <w:t>- Saha Şefleri:</w:t>
      </w:r>
    </w:p>
    <w:p>
      <w:r>
        <w:t xml:space="preserve">  • Operasyon verilerini düzenli sağlar.</w:t>
      </w:r>
    </w:p>
    <w:p/>
    <w:p>
      <w:r>
        <w:t>- Tüm Çalışanlar:</w:t>
      </w:r>
    </w:p>
    <w:p>
      <w:r>
        <w:t xml:space="preserve">  • İzleme sırasında istenen bilgileri sağlar.</w:t>
      </w:r>
    </w:p>
    <w:p>
      <w:pPr>
        <w:pStyle w:val="Heading2"/>
      </w:pPr>
      <w:r>
        <w:t>6. UYGULAMA ADIMLARI</w:t>
      </w:r>
    </w:p>
    <w:p>
      <w:r>
        <w:t>6.1 Atık Yönetimi İzleme</w:t>
      </w:r>
    </w:p>
    <w:p>
      <w:r>
        <w:t>- FR01 Atık Takip Formu aylık değerlendirilir.</w:t>
      </w:r>
    </w:p>
    <w:p>
      <w:r>
        <w:t>- Geri dönüşüm oranları hesaplanır.</w:t>
      </w:r>
    </w:p>
    <w:p/>
    <w:p>
      <w:r>
        <w:t>6.2 Toz Emisyonu İzleme</w:t>
      </w:r>
    </w:p>
    <w:p>
      <w:r>
        <w:t>- Kuru havalarda yol sulama etkinliği kontrol edilir.</w:t>
      </w:r>
    </w:p>
    <w:p>
      <w:r>
        <w:t>- FR30’a kayıt yapılır.</w:t>
      </w:r>
    </w:p>
    <w:p/>
    <w:p>
      <w:r>
        <w:t>6.3 Gürültü İzleme</w:t>
      </w:r>
    </w:p>
    <w:p>
      <w:r>
        <w:t>- Kırıcı, ağır makine ve jeneratör bölgelerinde izleme yapılır.</w:t>
      </w:r>
    </w:p>
    <w:p>
      <w:r>
        <w:t>- FR23 Gürültü Formu doldurulur.</w:t>
      </w:r>
    </w:p>
    <w:p/>
    <w:p>
      <w:r>
        <w:t>6.4 Su ve Enerji İzleme</w:t>
      </w:r>
    </w:p>
    <w:p>
      <w:r>
        <w:t>- Jeneratör yakıt tüketimi aylık hesaplanır.</w:t>
      </w:r>
    </w:p>
    <w:p>
      <w:r>
        <w:t>- Su tankerleri giriş–çıkış kayıtları alınır.</w:t>
      </w:r>
    </w:p>
    <w:p/>
    <w:p>
      <w:r>
        <w:t>6.5 Kimyasal Yönetimi İzleme</w:t>
      </w:r>
    </w:p>
    <w:p>
      <w:r>
        <w:t>- Kimyasal depolama alanları haftalık kontrol edilir.</w:t>
      </w:r>
    </w:p>
    <w:p>
      <w:r>
        <w:t>- Dökülme kayıtları FR28’e işlenir.</w:t>
      </w:r>
    </w:p>
    <w:p/>
    <w:p>
      <w:r>
        <w:t>6.6 Performans Göstergeleri (KPI)</w:t>
      </w:r>
    </w:p>
    <w:p>
      <w:r>
        <w:t>- Aylık atık geri dönüşüm oranı</w:t>
      </w:r>
    </w:p>
    <w:p>
      <w:r>
        <w:t>- Su tüketimi (m³/ay)</w:t>
      </w:r>
    </w:p>
    <w:p>
      <w:r>
        <w:t>- Enerji tüketimi (kWh/ay)</w:t>
      </w:r>
    </w:p>
    <w:p>
      <w:r>
        <w:t>- Toz–gürültü limit uyum oranı</w:t>
      </w:r>
    </w:p>
    <w:p>
      <w:r>
        <w:t>- Uygunsuzluk sayısı (adet/ay)</w:t>
      </w:r>
    </w:p>
    <w:p/>
    <w:p>
      <w:r>
        <w:t>6.7 Raporlama</w:t>
      </w:r>
    </w:p>
    <w:p>
      <w:r>
        <w:t>- Aylık çevre performans raporu hazırlanır.</w:t>
      </w:r>
    </w:p>
    <w:p>
      <w:r>
        <w:t>- Üst yönetime sunulur.</w:t>
      </w:r>
    </w:p>
    <w:p>
      <w:r>
        <w:t>- ESS gerekliliklerine göre kayıtlar dosyalanır.</w:t>
      </w:r>
    </w:p>
    <w:p>
      <w:pPr>
        <w:pStyle w:val="Heading2"/>
      </w:pPr>
      <w:r>
        <w:t>7. KONTROL VE İZLEME</w:t>
      </w:r>
    </w:p>
    <w:p>
      <w:r>
        <w:t>- İzleme faaliyetleri PL08 doğrultusunda yapılır.</w:t>
      </w:r>
    </w:p>
    <w:p>
      <w:r>
        <w:t>- Uygunsuzluklar hızlıca raporlanır.</w:t>
      </w:r>
    </w:p>
    <w:p>
      <w:r>
        <w:t>- KPI hedeflerine göre yıl sonu değerlendirmesi yapılır.</w:t>
      </w:r>
    </w:p>
    <w:p>
      <w:pPr>
        <w:pStyle w:val="Heading2"/>
      </w:pPr>
      <w:r>
        <w:t>8. UYGUNSUZLUK VE DÖF</w:t>
      </w:r>
    </w:p>
    <w:p>
      <w:r>
        <w:t>- Limit aşımı → DÖF açılır.</w:t>
      </w:r>
    </w:p>
    <w:p>
      <w:r>
        <w:t>- Tekrarlayan uygunsuzluk → Ek eğitim planlanır.</w:t>
      </w:r>
    </w:p>
    <w:p>
      <w:r>
        <w:t>- Ciddi çevresel olay → FR27 + acil müdahale.</w:t>
      </w:r>
    </w:p>
    <w:p>
      <w:pPr>
        <w:pStyle w:val="Heading2"/>
      </w:pPr>
      <w:r>
        <w:t>9. REVİZYON KAYDI</w:t>
      </w:r>
    </w:p>
    <w:p>
      <w:r>
        <w:t>Bu alan ilerleyen revizyonlarda doldurulacaktır.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