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INO-TACF-WI26</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WI-26 KİMYASAL DEPOLAMA ve ETİKETLEME TALİMATI</w:t>
      </w:r>
    </w:p>
    <w:p>
      <w:pPr>
        <w:pStyle w:val="Heading2"/>
      </w:pPr>
      <w:r>
        <w:t>1. AMAÇ</w:t>
      </w:r>
    </w:p>
    <w:p>
      <w:r>
        <w:t>Bu talimat; Karapınar 500 MW GES kurulum sahasında kullanılan tüm kimyasalların güvenli depolanması, taşınması, etiketlenmesi ve mevzuata uygun yönetimi için gerekli kuralları belirlemek amacıyla hazırlanmıştır. Kimyasal depolama süreçleri ISO 14001, ISO 45001, ESS3 ve Kimyasalların Yönetimi Yönetmeliklerine göre düzenlenmiştir.</w:t>
      </w:r>
    </w:p>
    <w:p>
      <w:pPr>
        <w:pStyle w:val="Heading2"/>
      </w:pPr>
      <w:r>
        <w:t>2. KAPSAM</w:t>
      </w:r>
    </w:p>
    <w:p>
      <w:r>
        <w:t>Boya, tiner, solvent, yağlar, yakıtlar, temizlik kimyasalları, gres, hidrolik yağlar ve depolama alanlarında bulundurulan tüm kimyasallar bu talimat kapsamındadır.</w:t>
      </w:r>
    </w:p>
    <w:p>
      <w:pPr>
        <w:pStyle w:val="Heading2"/>
      </w:pPr>
      <w:r>
        <w:t>3. DAYANAK ve İLGİLİ DOKÜMANLAR</w:t>
      </w:r>
    </w:p>
    <w:p>
      <w:r>
        <w:t>Mevzuat:</w:t>
      </w:r>
    </w:p>
    <w:p>
      <w:r>
        <w:t>- Kimyasalların Yönetimi Yönetmeliği (SEA/CLP)</w:t>
      </w:r>
    </w:p>
    <w:p>
      <w:r>
        <w:t>- Tehlikeli Maddelerin Karayolunda Taşınması Mevzuatı</w:t>
      </w:r>
    </w:p>
    <w:p>
      <w:r>
        <w:t>- Atık Yönetimi Yönetmeliği</w:t>
      </w:r>
    </w:p>
    <w:p>
      <w:r>
        <w:t>- Toprak Kirliliği Yönetmeliği</w:t>
      </w:r>
    </w:p>
    <w:p>
      <w:r>
        <w:t>- Çevre Kanunu</w:t>
      </w:r>
    </w:p>
    <w:p/>
    <w:p>
      <w:r>
        <w:t>Standartlar:</w:t>
      </w:r>
    </w:p>
    <w:p>
      <w:r>
        <w:t>- ISO 14001 Operasyonel Kontrol</w:t>
      </w:r>
    </w:p>
    <w:p>
      <w:r>
        <w:t>- ISO 45001 İş Güvenliği</w:t>
      </w:r>
    </w:p>
    <w:p>
      <w:r>
        <w:t>- ESS3 Pollution Prevention</w:t>
      </w:r>
    </w:p>
    <w:p/>
    <w:p>
      <w:r>
        <w:t>ÇYS Dokümanları:</w:t>
      </w:r>
    </w:p>
    <w:p>
      <w:r>
        <w:t>- PR07 Operasyonel Kontrol Prosedürü</w:t>
      </w:r>
    </w:p>
    <w:p>
      <w:r>
        <w:t>- PR16 Toprak Kirliliği Prosedürü</w:t>
      </w:r>
    </w:p>
    <w:p>
      <w:r>
        <w:t>- PR22 Acil Durum Prosedürü</w:t>
      </w:r>
    </w:p>
    <w:p>
      <w:r>
        <w:t>- WI19 Tehlikeli Madde ve Kimyasal Temas Talimatı</w:t>
      </w:r>
    </w:p>
    <w:p>
      <w:r>
        <w:t>- PL08 Çevresel İzleme Planı</w:t>
      </w:r>
    </w:p>
    <w:p>
      <w:r>
        <w:t>- FR27 Olay Bildirim Formu</w:t>
      </w:r>
    </w:p>
    <w:p>
      <w:r>
        <w:t>- FR24 Toprak Kirliliği Bildirim Formu</w:t>
      </w:r>
    </w:p>
    <w:p>
      <w:pPr>
        <w:pStyle w:val="Heading2"/>
      </w:pPr>
      <w:r>
        <w:t>4. TANIMLAR</w:t>
      </w:r>
    </w:p>
    <w:p>
      <w:r>
        <w:t>- MSDS: Kimyasal güvenlik bilgi formu.</w:t>
      </w:r>
    </w:p>
    <w:p>
      <w:r>
        <w:t>- Tehlikeli Kimyasal: Yanıcı, toksik, korozif veya çevre için zararlı kimyasallar.</w:t>
      </w:r>
    </w:p>
    <w:p>
      <w:r>
        <w:t>- Sekonder Koruma Alanı: Kimyasal sızıntıların tutulduğu koruma bariyeri alanı.</w:t>
      </w:r>
    </w:p>
    <w:p>
      <w:pPr>
        <w:pStyle w:val="Heading2"/>
      </w:pPr>
      <w:r>
        <w:t>5. SORUMLULUKLAR</w:t>
      </w:r>
    </w:p>
    <w:p>
      <w:r>
        <w:t>- Çevre Mühendisi:</w:t>
      </w:r>
    </w:p>
    <w:p>
      <w:r>
        <w:t xml:space="preserve">  • Kimyasal envanterini yönetir.</w:t>
      </w:r>
    </w:p>
    <w:p>
      <w:r>
        <w:t xml:space="preserve">  • Depo düzeni ve uygunluğunu denetler.</w:t>
      </w:r>
    </w:p>
    <w:p>
      <w:r>
        <w:t xml:space="preserve">  • MSDS dosyalarını arşivler.</w:t>
      </w:r>
    </w:p>
    <w:p/>
    <w:p>
      <w:r>
        <w:t>- Depo Sorumlusu:</w:t>
      </w:r>
    </w:p>
    <w:p>
      <w:r>
        <w:t xml:space="preserve">  • Tüm kimyasalları talimata uygun depolar.</w:t>
      </w:r>
    </w:p>
    <w:p>
      <w:r>
        <w:t xml:space="preserve">  • Etiketleri kontrol eder.</w:t>
      </w:r>
    </w:p>
    <w:p/>
    <w:p>
      <w:r>
        <w:t>- Çalışanlar:</w:t>
      </w:r>
    </w:p>
    <w:p>
      <w:r>
        <w:t xml:space="preserve">  • Kimyasalları izinsiz açamaz.</w:t>
      </w:r>
    </w:p>
    <w:p>
      <w:r>
        <w:t xml:space="preserve">  • MSDS talimatlarına uyar.</w:t>
      </w:r>
    </w:p>
    <w:p>
      <w:pPr>
        <w:pStyle w:val="Heading2"/>
      </w:pPr>
      <w:r>
        <w:t>6. UYGULAMA ADIMLARI</w:t>
      </w:r>
    </w:p>
    <w:p>
      <w:r>
        <w:t>6.1 Kimyasal Depolama Alanı Şartları</w:t>
      </w:r>
    </w:p>
    <w:p>
      <w:r>
        <w:t>- Alan havalandırmalı olmalıdır.</w:t>
      </w:r>
    </w:p>
    <w:p>
      <w:r>
        <w:t>- Zemin beton ve sızdırmaz olmalıdır.</w:t>
      </w:r>
    </w:p>
    <w:p>
      <w:r>
        <w:t>- Sekonder koruma bariyeri (10–20 cm) yapılmış olmalıdır.</w:t>
      </w:r>
    </w:p>
    <w:p>
      <w:r>
        <w:t>- Raflar devrilmeyecek şekilde sabitlenmiş olmalıdır.</w:t>
      </w:r>
    </w:p>
    <w:p/>
    <w:p>
      <w:r>
        <w:t>6.2 Yanıcı Kimyasallar</w:t>
      </w:r>
    </w:p>
    <w:p>
      <w:r>
        <w:t>- Ateşleme kaynaklarından uzak tutulur.</w:t>
      </w:r>
    </w:p>
    <w:p>
      <w:r>
        <w:t>- Alev almayan metal kaplarda depolanır.</w:t>
      </w:r>
    </w:p>
    <w:p>
      <w:r>
        <w:t>- Yangın söndürücü erişilebilir olmalıdır.</w:t>
      </w:r>
    </w:p>
    <w:p/>
    <w:p>
      <w:r>
        <w:t>6.3 Kimyasal Etiketleme Gereklilikleri (CLP/SEA)</w:t>
      </w:r>
    </w:p>
    <w:p>
      <w:r>
        <w:t>Etiket üzerinde aşağıdakiler bulunmalıdır:</w:t>
      </w:r>
    </w:p>
    <w:p>
      <w:r>
        <w:t>- Ürün adı</w:t>
      </w:r>
    </w:p>
    <w:p>
      <w:r>
        <w:t>- Üretici bilgisi</w:t>
      </w:r>
    </w:p>
    <w:p>
      <w:r>
        <w:t>- Tehlike piktogramları (GHS/CLP)</w:t>
      </w:r>
    </w:p>
    <w:p>
      <w:r>
        <w:t>- Uyarı kelimesi: ‘Dikkat’ veya ‘Tehlike’</w:t>
      </w:r>
    </w:p>
    <w:p>
      <w:r>
        <w:t>- H–P (tehlike ve önlem) ifadeleri</w:t>
      </w:r>
    </w:p>
    <w:p/>
    <w:p>
      <w:r>
        <w:t>6.4 Depolama Kuralları</w:t>
      </w:r>
    </w:p>
    <w:p>
      <w:r>
        <w:t>- Asit–baz–oksitleyiciler ayrı depolanır.</w:t>
      </w:r>
    </w:p>
    <w:p>
      <w:r>
        <w:t>- Solventler ile yağlar aynı alanda istiflenmez.</w:t>
      </w:r>
    </w:p>
    <w:p>
      <w:r>
        <w:t>- Kimyasal kapların ağzı kapalı tutulur.</w:t>
      </w:r>
    </w:p>
    <w:p>
      <w:r>
        <w:t>- Hasarlı ambalaj tespit edilirse FR27 ile kayıt altına alınır.</w:t>
      </w:r>
    </w:p>
    <w:p/>
    <w:p>
      <w:r>
        <w:t>6.5 Kimyasal Taşıma</w:t>
      </w:r>
    </w:p>
    <w:p>
      <w:r>
        <w:t>- Kaplar orijinal ambalajında taşınır.</w:t>
      </w:r>
    </w:p>
    <w:p>
      <w:r>
        <w:t>- Sızdırma riski olan kaplar çift ambalaja alınır.</w:t>
      </w:r>
    </w:p>
    <w:p>
      <w:r>
        <w:t>- Taşıma sırasında uygun KKD kullanılır.</w:t>
      </w:r>
    </w:p>
    <w:p/>
    <w:p>
      <w:r>
        <w:t>6.6 Dökülme ve Sızıntı Durumunda</w:t>
      </w:r>
    </w:p>
    <w:p>
      <w:r>
        <w:t>- Alan şerit ile kapatılır.</w:t>
      </w:r>
    </w:p>
    <w:p>
      <w:r>
        <w:t>- Emici ped ve granüller ile müdahale edilir.</w:t>
      </w:r>
    </w:p>
    <w:p>
      <w:r>
        <w:t>- Kirli malzeme tehlikeli atık olarak depolanır.</w:t>
      </w:r>
    </w:p>
    <w:p>
      <w:r>
        <w:t>- Olay FR24 ile kayıt altına alınır.</w:t>
      </w:r>
    </w:p>
    <w:p>
      <w:r>
        <w:t>- Gerekirse PR22 Acil Durum Prosedürü uygulanır.</w:t>
      </w:r>
    </w:p>
    <w:p>
      <w:pPr>
        <w:pStyle w:val="Heading2"/>
      </w:pPr>
      <w:r>
        <w:t>7. KONTROL ve İZLEME</w:t>
      </w:r>
    </w:p>
    <w:p>
      <w:r>
        <w:t>- Haftalık depo düzeni kontrolü yapılır.</w:t>
      </w:r>
    </w:p>
    <w:p>
      <w:r>
        <w:t>- Aylık kimyasal envanter kontrolü yapılır.</w:t>
      </w:r>
    </w:p>
    <w:p>
      <w:r>
        <w:t>- Etiketsiz ürün tespit edilirse DÖF açılır.</w:t>
      </w:r>
    </w:p>
    <w:p>
      <w:r>
        <w:t>- PL08’e göre izleme raporlanır.</w:t>
      </w:r>
    </w:p>
    <w:p>
      <w:pPr>
        <w:pStyle w:val="Heading2"/>
      </w:pPr>
      <w:r>
        <w:t>8. UYGUNSUZLUK ve DÖF</w:t>
      </w:r>
    </w:p>
    <w:p>
      <w:r>
        <w:t>- Etiketsiz kap → FR27 + yeniden etiketleme.</w:t>
      </w:r>
    </w:p>
    <w:p>
      <w:r>
        <w:t>- Hasarlı kimyasal kabı → Bertaraf süreci + DÖF.</w:t>
      </w:r>
    </w:p>
    <w:p>
      <w:r>
        <w:t>- Güvensiz depolama → Eğitim + tekrar kontrol.</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