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Doküman Kodu:</w:t>
            </w:r>
          </w:p>
        </w:tc>
        <w:tc>
          <w:tcPr>
            <w:tcW w:type="dxa" w:w="4320"/>
          </w:tcPr>
          <w:p>
            <w:r>
              <w:t>INO-TACF-WI35</w:t>
            </w:r>
          </w:p>
        </w:tc>
      </w:tr>
      <w:tr>
        <w:tc>
          <w:tcPr>
            <w:tcW w:type="dxa" w:w="4320"/>
          </w:tcPr>
          <w:p>
            <w:r>
              <w:t>Revizyon:</w:t>
            </w:r>
          </w:p>
        </w:tc>
        <w:tc>
          <w:tcPr>
            <w:tcW w:type="dxa" w:w="4320"/>
          </w:tcPr>
          <w:p>
            <w:r>
              <w:t>00</w:t>
            </w:r>
          </w:p>
        </w:tc>
      </w:tr>
      <w:tr>
        <w:tc>
          <w:tcPr>
            <w:tcW w:type="dxa" w:w="4320"/>
          </w:tcPr>
          <w:p>
            <w:r>
              <w:t>Tarih:</w:t>
            </w:r>
          </w:p>
        </w:tc>
        <w:tc>
          <w:tcPr>
            <w:tcW w:type="dxa" w:w="4320"/>
          </w:tcPr>
          <w:p>
            <w:r>
              <w:t>2025</w:t>
            </w:r>
          </w:p>
        </w:tc>
      </w:tr>
    </w:tbl>
    <w:p>
      <w:pPr>
        <w:pStyle w:val="Heading1"/>
        <w:jc w:val="center"/>
      </w:pPr>
      <w:r>
        <w:t>WI-35 AMBALAJ VE PALET YÖNETİMİ TALİMATI</w:t>
      </w:r>
    </w:p>
    <w:p>
      <w:pPr>
        <w:pStyle w:val="Heading2"/>
      </w:pPr>
      <w:r>
        <w:t>1. AMAÇ</w:t>
      </w:r>
    </w:p>
    <w:p>
      <w:r>
        <w:t>Bu talimat; Karapınar 500 MW GES kurulum sahasına gelen tüm panel paletleri, kablo makaraları, ambalaj malzemeleri ve lojistik ekipmanlarının düzenli, güvenli, çevre mevzuatına uygun şekilde yönetilmesini amaçlamaktadır.</w:t>
      </w:r>
    </w:p>
    <w:p>
      <w:pPr>
        <w:pStyle w:val="Heading2"/>
      </w:pPr>
      <w:r>
        <w:t>2. KAPSAM</w:t>
      </w:r>
    </w:p>
    <w:p>
      <w:r>
        <w:t>Panel paletleri, konstrüksiyon kutuları, kablo makaraları, shrink ambalajlar, çelik ve ahşap paletler, plastik/strafor koruma malzemeleri ve tüm paketleme unsurları bu talimat kapsamındadır.</w:t>
      </w:r>
    </w:p>
    <w:p>
      <w:pPr>
        <w:pStyle w:val="Heading2"/>
      </w:pPr>
      <w:r>
        <w:t>3. DAYANAK ve İLGİLİ DOKÜMANLAR</w:t>
      </w:r>
    </w:p>
    <w:p>
      <w:r>
        <w:t>Mevzuat:</w:t>
      </w:r>
    </w:p>
    <w:p>
      <w:r>
        <w:t>- Atık Yönetimi Yönetmeliği</w:t>
      </w:r>
    </w:p>
    <w:p>
      <w:r>
        <w:t>- Sıfır Atık Yönetmeliği</w:t>
      </w:r>
    </w:p>
    <w:p>
      <w:r>
        <w:t>- Ambalaj Atıkları Kontrolü Yönetmeliği</w:t>
      </w:r>
    </w:p>
    <w:p/>
    <w:p>
      <w:r>
        <w:t>Standartlar:</w:t>
      </w:r>
    </w:p>
    <w:p>
      <w:r>
        <w:t>- ISO 14001 Operasyonel Kontrol</w:t>
      </w:r>
    </w:p>
    <w:p>
      <w:r>
        <w:t>- ESS1–ESS3 Çevresel ve Sosyal Performans</w:t>
      </w:r>
    </w:p>
    <w:p/>
    <w:p>
      <w:r>
        <w:t>ÇYS Dokümanları:</w:t>
      </w:r>
    </w:p>
    <w:p>
      <w:r>
        <w:t>- PR07 Operasyonel Kontrol Prosedürü</w:t>
      </w:r>
    </w:p>
    <w:p>
      <w:r>
        <w:t>- PR10 Atık Yönetimi Prosedürü</w:t>
      </w:r>
    </w:p>
    <w:p>
      <w:r>
        <w:t>- WI27 Saha Temizlik ve Düzen Talimatı</w:t>
      </w:r>
    </w:p>
    <w:p>
      <w:r>
        <w:t>- WI33 Stok Alanları Yönetimi Talimatı</w:t>
      </w:r>
    </w:p>
    <w:p>
      <w:r>
        <w:t>- FR28 Stok Alanı Kontrol Formu</w:t>
      </w:r>
    </w:p>
    <w:p>
      <w:pPr>
        <w:pStyle w:val="Heading2"/>
      </w:pPr>
      <w:r>
        <w:t>4. TANIMLAR</w:t>
      </w:r>
    </w:p>
    <w:p>
      <w:r>
        <w:t>- Palet: Panel ve malzemelerin taşınmasında kullanılan ahşap veya çelik platform.</w:t>
      </w:r>
    </w:p>
    <w:p>
      <w:r>
        <w:t>- Kablo Makarası: Kablo sarılıp taşınan ahşap makara.</w:t>
      </w:r>
    </w:p>
    <w:p>
      <w:r>
        <w:t>- Ambalaj Atığı: Plastik, karton, köpük, naylon vb. koruyucu malzemeler.</w:t>
      </w:r>
    </w:p>
    <w:p>
      <w:pPr>
        <w:pStyle w:val="Heading2"/>
      </w:pPr>
      <w:r>
        <w:t>5. SORUMLULUKLAR</w:t>
      </w:r>
    </w:p>
    <w:p>
      <w:r>
        <w:t>- Lojistik Sorumlusu:</w:t>
      </w:r>
    </w:p>
    <w:p>
      <w:r>
        <w:t xml:space="preserve">  • Malzemelerin paletlerinden güvenli indirilmesini sağlar.</w:t>
      </w:r>
    </w:p>
    <w:p>
      <w:r>
        <w:t xml:space="preserve">  • Kablo makaralarının uygun dizilimini kontrol eder.</w:t>
      </w:r>
    </w:p>
    <w:p/>
    <w:p>
      <w:r>
        <w:t>- Çevre Mühendisi:</w:t>
      </w:r>
    </w:p>
    <w:p>
      <w:r>
        <w:t xml:space="preserve">  • Ambalaj atıklarının ayrıştırılmasını takip eder.</w:t>
      </w:r>
    </w:p>
    <w:p>
      <w:r>
        <w:t xml:space="preserve">  • Atıkların PR10’a uygun yönetimini sağlar.</w:t>
      </w:r>
    </w:p>
    <w:p/>
    <w:p>
      <w:r>
        <w:t>- Stok Alanı Personeli:</w:t>
      </w:r>
    </w:p>
    <w:p>
      <w:r>
        <w:t xml:space="preserve">  • Paletleri devrilmeyecek şekilde düzenler.</w:t>
      </w:r>
    </w:p>
    <w:p>
      <w:r>
        <w:t xml:space="preserve">  • Ambalaj atıklarını ilgili konteynere taşır.</w:t>
      </w:r>
    </w:p>
    <w:p>
      <w:pPr>
        <w:pStyle w:val="Heading2"/>
      </w:pPr>
      <w:r>
        <w:t>6. UYGULAMA ADIMLARI</w:t>
      </w:r>
    </w:p>
    <w:p>
      <w:r>
        <w:t>6.1 Panel Paletlerinin Yönetimi</w:t>
      </w:r>
    </w:p>
    <w:p>
      <w:r>
        <w:t>- Paletler düz zemine indirilmelidir.</w:t>
      </w:r>
    </w:p>
    <w:p>
      <w:r>
        <w:t>- Üst üste maksimum 2 palet istiflenmelidir.</w:t>
      </w:r>
    </w:p>
    <w:p>
      <w:r>
        <w:t>- Kırık paletler ayrılıp tehlikesiz atığa gönderilir.</w:t>
      </w:r>
    </w:p>
    <w:p/>
    <w:p>
      <w:r>
        <w:t>6.2 Kablo Makaralarının Yönetimi</w:t>
      </w:r>
    </w:p>
    <w:p>
      <w:r>
        <w:t>- Makaralar devrilmeyecek eksende dizilmelidir.</w:t>
      </w:r>
    </w:p>
    <w:p>
      <w:r>
        <w:t>- Rüzgâr etkisine karşı sabitleme yapılmalıdır.</w:t>
      </w:r>
    </w:p>
    <w:p>
      <w:r>
        <w:t>- Boş makaralar geri dönüşümü için ayrılmalıdır.</w:t>
      </w:r>
    </w:p>
    <w:p/>
    <w:p>
      <w:r>
        <w:t>6.3 Ambalaj Atıklarının Yönetimi</w:t>
      </w:r>
    </w:p>
    <w:p>
      <w:r>
        <w:t>- Plastik, karton, naylon ve köpük atıklar renk kodlu kutulara atılmalıdır.</w:t>
      </w:r>
    </w:p>
    <w:p>
      <w:r>
        <w:t>- Büyük ambalajlar preslenerek hacmi azaltılabilir.</w:t>
      </w:r>
    </w:p>
    <w:p/>
    <w:p>
      <w:r>
        <w:t>6.4 Stok Alanı Düzeni</w:t>
      </w:r>
    </w:p>
    <w:p>
      <w:r>
        <w:t>- Tüm palet ve makaralar FR28’e göre dizilmeli ve kontrol edilmelidir.</w:t>
      </w:r>
    </w:p>
    <w:p>
      <w:r>
        <w:t>- Yaya yolları kapatılmamalı, forklift güzergâhı açık olmalıdır.</w:t>
      </w:r>
    </w:p>
    <w:p/>
    <w:p>
      <w:r>
        <w:t>6.5 Atık Sahasına Transfer</w:t>
      </w:r>
    </w:p>
    <w:p>
      <w:r>
        <w:t>- Ambalaj atıkları WI34 Atık Taşıma Talimatı’na göre taşınır.</w:t>
      </w:r>
    </w:p>
    <w:p>
      <w:pPr>
        <w:pStyle w:val="Heading2"/>
      </w:pPr>
      <w:r>
        <w:t>7. KONTROL ve İZLEME</w:t>
      </w:r>
    </w:p>
    <w:p>
      <w:r>
        <w:t>- Günlük palet ve makara kontrolü yapılır.</w:t>
      </w:r>
    </w:p>
    <w:p>
      <w:r>
        <w:t>- FR28 Stok Alanı Kontrol Formu haftalık doldurulur.</w:t>
      </w:r>
    </w:p>
    <w:p>
      <w:r>
        <w:t>- Ambalaj atık miktarları aylık raporlanır.</w:t>
      </w:r>
    </w:p>
    <w:p>
      <w:pPr>
        <w:pStyle w:val="Heading2"/>
      </w:pPr>
      <w:r>
        <w:t>8. UYGUNSUZLUK ve DÖF</w:t>
      </w:r>
    </w:p>
    <w:p>
      <w:r>
        <w:t>- Devrilme riski → Düzenleme + DÖF.</w:t>
      </w:r>
    </w:p>
    <w:p>
      <w:r>
        <w:t>- Ambalaj atığının karışması → Ayrıştırma + eğitim.</w:t>
      </w:r>
    </w:p>
    <w:p>
      <w:r>
        <w:t>- Hasarlı palet → Atık sahasına gönderim.</w:t>
      </w:r>
    </w:p>
    <w:p>
      <w:pPr>
        <w:pStyle w:val="Heading2"/>
      </w:pPr>
      <w:r>
        <w:t>9. REVİZYON KAYDI</w:t>
      </w:r>
    </w:p>
    <w:p>
      <w:r>
        <w:t>Bu bölüm ilerleyen revizyonlarda güncellenecektir.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Revizyon No</w:t>
            </w:r>
          </w:p>
        </w:tc>
        <w:tc>
          <w:tcPr>
            <w:tcW w:type="dxa" w:w="2880"/>
          </w:tcPr>
          <w:p>
            <w:r>
              <w:t>Tarih</w:t>
            </w:r>
          </w:p>
        </w:tc>
        <w:tc>
          <w:tcPr>
            <w:tcW w:type="dxa" w:w="2880"/>
          </w:tcPr>
          <w:p>
            <w:r>
              <w:t>Açıklama</w:t>
            </w:r>
          </w:p>
        </w:tc>
      </w:tr>
      <w:tr>
        <w:tc>
          <w:tcPr>
            <w:tcW w:type="dxa" w:w="2880"/>
          </w:tcPr>
          <w:p>
            <w:r>
              <w:t>00</w:t>
            </w:r>
          </w:p>
        </w:tc>
        <w:tc>
          <w:tcPr>
            <w:tcW w:type="dxa" w:w="2880"/>
          </w:tcPr>
          <w:p>
            <w:r>
              <w:t>2025</w:t>
            </w:r>
          </w:p>
        </w:tc>
        <w:tc>
          <w:tcPr>
            <w:tcW w:type="dxa" w:w="2880"/>
          </w:tcPr>
          <w:p>
            <w:r>
              <w:t>İlk yayın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