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2C" w:rsidRDefault="007D6DE2" w:rsidP="001D056A">
      <w:pPr>
        <w:rPr>
          <w:sz w:val="28"/>
          <w:szCs w:val="28"/>
        </w:rPr>
      </w:pPr>
      <w:r w:rsidRPr="007D6DE2">
        <w:rPr>
          <w:sz w:val="28"/>
          <w:szCs w:val="28"/>
        </w:rPr>
        <w:t>Assignme</w:t>
      </w:r>
      <w:r w:rsidR="00E74B1F">
        <w:rPr>
          <w:sz w:val="28"/>
          <w:szCs w:val="28"/>
        </w:rPr>
        <w:t>nt of Duty Policy for Tracking P</w:t>
      </w:r>
      <w:r w:rsidRPr="007D6DE2">
        <w:rPr>
          <w:sz w:val="28"/>
          <w:szCs w:val="28"/>
        </w:rPr>
        <w:t>ending Lab and Imaging results</w:t>
      </w:r>
    </w:p>
    <w:p w:rsidR="00C2092C" w:rsidRDefault="001D056A" w:rsidP="00C2092C">
      <w:pPr>
        <w:rPr>
          <w:sz w:val="28"/>
          <w:szCs w:val="28"/>
        </w:rPr>
      </w:pPr>
      <w:r>
        <w:rPr>
          <w:sz w:val="28"/>
          <w:szCs w:val="28"/>
        </w:rPr>
        <w:t>Policy</w:t>
      </w:r>
      <w:r w:rsidR="000E5CEF">
        <w:rPr>
          <w:sz w:val="28"/>
          <w:szCs w:val="28"/>
        </w:rPr>
        <w:t xml:space="preserve"> Date: </w:t>
      </w:r>
      <w:r w:rsidR="00B126C8">
        <w:rPr>
          <w:sz w:val="28"/>
          <w:szCs w:val="28"/>
        </w:rPr>
        <w:t>4</w:t>
      </w:r>
      <w:r w:rsidR="00F76BB5">
        <w:rPr>
          <w:sz w:val="28"/>
          <w:szCs w:val="28"/>
        </w:rPr>
        <w:t>/1/1</w:t>
      </w:r>
      <w:r w:rsidR="00664BDB">
        <w:rPr>
          <w:sz w:val="28"/>
          <w:szCs w:val="28"/>
        </w:rPr>
        <w:t>7</w:t>
      </w:r>
    </w:p>
    <w:p w:rsidR="005355DB" w:rsidRPr="0088502C" w:rsidRDefault="00C2092C" w:rsidP="00B5113C">
      <w:pPr>
        <w:rPr>
          <w:sz w:val="24"/>
          <w:szCs w:val="24"/>
        </w:rPr>
      </w:pPr>
      <w:r w:rsidRPr="0088502C">
        <w:rPr>
          <w:sz w:val="24"/>
          <w:szCs w:val="24"/>
        </w:rPr>
        <w:t>I</w:t>
      </w:r>
      <w:r w:rsidR="00B5113C" w:rsidRPr="0088502C">
        <w:rPr>
          <w:sz w:val="24"/>
          <w:szCs w:val="24"/>
        </w:rPr>
        <w:t xml:space="preserve">t is the policy of </w:t>
      </w:r>
      <w:r w:rsidR="00EF338E" w:rsidRPr="00EF338E">
        <w:rPr>
          <w:sz w:val="24"/>
          <w:szCs w:val="24"/>
          <w:highlight w:val="cyan"/>
        </w:rPr>
        <w:t>Practice Name</w:t>
      </w:r>
      <w:r w:rsidR="004456FB" w:rsidRPr="0088502C">
        <w:rPr>
          <w:i/>
          <w:sz w:val="24"/>
          <w:szCs w:val="24"/>
        </w:rPr>
        <w:t xml:space="preserve"> </w:t>
      </w:r>
      <w:r w:rsidR="00B5113C" w:rsidRPr="0088502C">
        <w:rPr>
          <w:sz w:val="24"/>
          <w:szCs w:val="24"/>
        </w:rPr>
        <w:t>to manage the ordering and follow-up of all Lab and Diagnostic Imaging as follows:</w:t>
      </w:r>
    </w:p>
    <w:p w:rsidR="00E7717A" w:rsidRDefault="005355DB" w:rsidP="00B511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Ordering </w:t>
      </w:r>
      <w:r w:rsidR="00B5113C">
        <w:rPr>
          <w:b/>
          <w:bCs/>
          <w:sz w:val="23"/>
          <w:szCs w:val="23"/>
        </w:rPr>
        <w:t xml:space="preserve">Workflow: </w:t>
      </w:r>
      <w:r w:rsidR="00B5113C">
        <w:rPr>
          <w:sz w:val="23"/>
          <w:szCs w:val="23"/>
        </w:rPr>
        <w:t xml:space="preserve"> </w:t>
      </w:r>
    </w:p>
    <w:p w:rsidR="00B5113C" w:rsidRDefault="00B5113C" w:rsidP="00E771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Create an order for th</w:t>
      </w:r>
      <w:r w:rsidR="00C27483">
        <w:rPr>
          <w:sz w:val="23"/>
          <w:szCs w:val="23"/>
        </w:rPr>
        <w:t xml:space="preserve">e lab or imaging test in </w:t>
      </w:r>
      <w:r w:rsidR="00EF338E" w:rsidRPr="00EF338E">
        <w:rPr>
          <w:sz w:val="23"/>
          <w:szCs w:val="23"/>
          <w:highlight w:val="cyan"/>
        </w:rPr>
        <w:t>Practice EMR</w:t>
      </w:r>
      <w:r>
        <w:rPr>
          <w:sz w:val="23"/>
          <w:szCs w:val="23"/>
        </w:rPr>
        <w:t xml:space="preserve">. </w:t>
      </w:r>
    </w:p>
    <w:p w:rsidR="00F15486" w:rsidRDefault="005400C4" w:rsidP="00B5113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r w:rsidR="00E7717A">
        <w:rPr>
          <w:sz w:val="23"/>
          <w:szCs w:val="23"/>
        </w:rPr>
        <w:t>imaging</w:t>
      </w:r>
      <w:r w:rsidR="00F1548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lab </w:t>
      </w:r>
      <w:r w:rsidR="00F15486">
        <w:rPr>
          <w:sz w:val="23"/>
          <w:szCs w:val="23"/>
        </w:rPr>
        <w:t>orders</w:t>
      </w:r>
      <w:r w:rsidR="00E7717A">
        <w:rPr>
          <w:sz w:val="23"/>
          <w:szCs w:val="23"/>
        </w:rPr>
        <w:t>, a new row is added</w:t>
      </w:r>
      <w:r w:rsidR="00F15486">
        <w:rPr>
          <w:sz w:val="23"/>
          <w:szCs w:val="23"/>
        </w:rPr>
        <w:t xml:space="preserve"> </w:t>
      </w:r>
      <w:r w:rsidR="00E7717A">
        <w:rPr>
          <w:sz w:val="23"/>
          <w:szCs w:val="23"/>
        </w:rPr>
        <w:t>to</w:t>
      </w:r>
      <w:r w:rsidR="00F15486">
        <w:rPr>
          <w:sz w:val="23"/>
          <w:szCs w:val="23"/>
        </w:rPr>
        <w:t xml:space="preserve"> the</w:t>
      </w:r>
      <w:r w:rsidR="006E35E4">
        <w:rPr>
          <w:sz w:val="23"/>
          <w:szCs w:val="23"/>
        </w:rPr>
        <w:t xml:space="preserve"> external</w:t>
      </w:r>
      <w:r w:rsidR="00E7717A">
        <w:rPr>
          <w:sz w:val="23"/>
          <w:szCs w:val="23"/>
        </w:rPr>
        <w:t xml:space="preserve"> </w:t>
      </w:r>
      <w:r w:rsidR="00F15486">
        <w:rPr>
          <w:sz w:val="23"/>
          <w:szCs w:val="23"/>
        </w:rPr>
        <w:t>“DI Order Tracking Chart</w:t>
      </w:r>
      <w:r>
        <w:rPr>
          <w:sz w:val="23"/>
          <w:szCs w:val="23"/>
        </w:rPr>
        <w:t>,</w:t>
      </w:r>
      <w:r w:rsidR="00F15486">
        <w:rPr>
          <w:sz w:val="23"/>
          <w:szCs w:val="23"/>
        </w:rPr>
        <w:t>”</w:t>
      </w:r>
      <w:r w:rsidR="006E35E4">
        <w:rPr>
          <w:sz w:val="23"/>
          <w:szCs w:val="23"/>
        </w:rPr>
        <w:t xml:space="preserve"> and “Lab Order Tracking Chart”</w:t>
      </w:r>
      <w:r w:rsidR="00F15486">
        <w:rPr>
          <w:sz w:val="23"/>
          <w:szCs w:val="23"/>
        </w:rPr>
        <w:t xml:space="preserve"> in order to better track and follow up on imaging orders.</w:t>
      </w:r>
      <w:r w:rsidR="006E35E4">
        <w:rPr>
          <w:sz w:val="23"/>
          <w:szCs w:val="23"/>
        </w:rPr>
        <w:t xml:space="preserve"> </w:t>
      </w:r>
      <w:bookmarkStart w:id="0" w:name="_GoBack"/>
      <w:bookmarkEnd w:id="0"/>
    </w:p>
    <w:p w:rsidR="00F15486" w:rsidRDefault="00B5113C" w:rsidP="00B5113C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15486">
        <w:rPr>
          <w:sz w:val="23"/>
          <w:szCs w:val="23"/>
        </w:rPr>
        <w:t xml:space="preserve">On a daily basis, </w:t>
      </w:r>
      <w:r w:rsidR="005400C4">
        <w:rPr>
          <w:sz w:val="23"/>
          <w:szCs w:val="23"/>
        </w:rPr>
        <w:t>staff monitors these logs.</w:t>
      </w:r>
      <w:r w:rsidR="00F15486" w:rsidRPr="00F15486">
        <w:rPr>
          <w:sz w:val="23"/>
          <w:szCs w:val="23"/>
        </w:rPr>
        <w:t xml:space="preserve"> </w:t>
      </w:r>
    </w:p>
    <w:p w:rsidR="00B5113C" w:rsidRDefault="00F15486" w:rsidP="00B5113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For any overdue</w:t>
      </w:r>
      <w:r w:rsidR="005355DB">
        <w:rPr>
          <w:sz w:val="23"/>
          <w:szCs w:val="23"/>
        </w:rPr>
        <w:t xml:space="preserve"> orders</w:t>
      </w:r>
      <w:r>
        <w:rPr>
          <w:sz w:val="23"/>
          <w:szCs w:val="23"/>
        </w:rPr>
        <w:t xml:space="preserve">, staff or provider follows up with patient and/or facility, as described in </w:t>
      </w:r>
      <w:r w:rsidR="005355DB">
        <w:rPr>
          <w:sz w:val="23"/>
          <w:szCs w:val="23"/>
        </w:rPr>
        <w:t>the</w:t>
      </w:r>
      <w:r>
        <w:rPr>
          <w:sz w:val="23"/>
          <w:szCs w:val="23"/>
        </w:rPr>
        <w:t xml:space="preserve"> general office policy.</w:t>
      </w:r>
      <w:r w:rsidR="006E35E4">
        <w:rPr>
          <w:sz w:val="23"/>
          <w:szCs w:val="23"/>
        </w:rPr>
        <w:t xml:space="preserve">  Any lab or </w:t>
      </w:r>
      <w:proofErr w:type="gramStart"/>
      <w:r w:rsidR="006E35E4">
        <w:rPr>
          <w:sz w:val="23"/>
          <w:szCs w:val="23"/>
        </w:rPr>
        <w:t>image, which is more than 7 days past the appointment date, are</w:t>
      </w:r>
      <w:proofErr w:type="gramEnd"/>
      <w:r w:rsidR="006E35E4">
        <w:rPr>
          <w:sz w:val="23"/>
          <w:szCs w:val="23"/>
        </w:rPr>
        <w:t xml:space="preserve"> considered by the practice to be overdue. </w:t>
      </w:r>
    </w:p>
    <w:p w:rsidR="005355DB" w:rsidRPr="006E35E4" w:rsidRDefault="005355DB" w:rsidP="00B5113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For labs,</w:t>
      </w:r>
      <w:r w:rsidR="00230594">
        <w:rPr>
          <w:sz w:val="23"/>
          <w:szCs w:val="23"/>
        </w:rPr>
        <w:t xml:space="preserve"> </w:t>
      </w:r>
      <w:r w:rsidR="00230594" w:rsidRPr="00B2119F">
        <w:rPr>
          <w:b/>
          <w:sz w:val="23"/>
          <w:szCs w:val="23"/>
        </w:rPr>
        <w:t>all</w:t>
      </w:r>
      <w:r w:rsidR="00860871">
        <w:rPr>
          <w:sz w:val="23"/>
          <w:szCs w:val="23"/>
        </w:rPr>
        <w:t xml:space="preserve"> results are automatically stored into the patient record; no intervention is needed from staff. For </w:t>
      </w:r>
      <w:r w:rsidR="006E35E4">
        <w:rPr>
          <w:sz w:val="23"/>
          <w:szCs w:val="23"/>
        </w:rPr>
        <w:t>imaging, staff logs into the imaging center’s database and</w:t>
      </w:r>
      <w:r w:rsidR="00860871">
        <w:rPr>
          <w:sz w:val="23"/>
          <w:szCs w:val="23"/>
        </w:rPr>
        <w:t xml:space="preserve"> </w:t>
      </w:r>
      <w:r w:rsidR="00230594" w:rsidRPr="00B2119F">
        <w:rPr>
          <w:b/>
          <w:sz w:val="23"/>
          <w:szCs w:val="23"/>
        </w:rPr>
        <w:t>all</w:t>
      </w:r>
      <w:r w:rsidR="00230594">
        <w:rPr>
          <w:sz w:val="23"/>
          <w:szCs w:val="23"/>
        </w:rPr>
        <w:t xml:space="preserve"> </w:t>
      </w:r>
      <w:r w:rsidR="00860871">
        <w:rPr>
          <w:sz w:val="23"/>
          <w:szCs w:val="23"/>
        </w:rPr>
        <w:t>result documents</w:t>
      </w:r>
      <w:r w:rsidR="006E35E4">
        <w:rPr>
          <w:sz w:val="23"/>
          <w:szCs w:val="23"/>
        </w:rPr>
        <w:t xml:space="preserve"> go</w:t>
      </w:r>
      <w:r w:rsidR="00860871">
        <w:rPr>
          <w:sz w:val="23"/>
          <w:szCs w:val="23"/>
        </w:rPr>
        <w:t xml:space="preserve"> directly into the patient record immediately upon receipt. </w:t>
      </w:r>
    </w:p>
    <w:p w:rsidR="006E35E4" w:rsidRDefault="006E35E4" w:rsidP="00B5113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color w:val="auto"/>
          <w:sz w:val="23"/>
          <w:szCs w:val="23"/>
        </w:rPr>
        <w:t xml:space="preserve">Upon receipt of any lab or imaging result, and after consultation with the provider, the front desk staff will create a telephone encounter, notifying the patient of such results.  In the case of abnormal results, the telephone encounter is handled by the provider. </w:t>
      </w:r>
    </w:p>
    <w:p w:rsidR="00B5113C" w:rsidRDefault="00B5113C" w:rsidP="00B5113C">
      <w:pPr>
        <w:pStyle w:val="Default"/>
        <w:rPr>
          <w:sz w:val="23"/>
          <w:szCs w:val="23"/>
        </w:rPr>
      </w:pPr>
    </w:p>
    <w:p w:rsidR="005C7A21" w:rsidRDefault="005355DB" w:rsidP="005C7A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Flagging </w:t>
      </w:r>
      <w:r w:rsidR="00B5113C">
        <w:rPr>
          <w:b/>
          <w:bCs/>
          <w:sz w:val="23"/>
          <w:szCs w:val="23"/>
        </w:rPr>
        <w:t xml:space="preserve">Workflow: </w:t>
      </w:r>
      <w:r w:rsidR="00B5113C">
        <w:rPr>
          <w:sz w:val="23"/>
          <w:szCs w:val="23"/>
        </w:rPr>
        <w:t xml:space="preserve"> </w:t>
      </w:r>
    </w:p>
    <w:p w:rsidR="005C7A21" w:rsidRDefault="005204FB" w:rsidP="005C7A2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For labs</w:t>
      </w:r>
      <w:r w:rsidR="00E7717A">
        <w:rPr>
          <w:sz w:val="23"/>
          <w:szCs w:val="23"/>
        </w:rPr>
        <w:t>, the EMR</w:t>
      </w:r>
      <w:r>
        <w:rPr>
          <w:sz w:val="23"/>
          <w:szCs w:val="23"/>
        </w:rPr>
        <w:t xml:space="preserve"> </w:t>
      </w:r>
      <w:r w:rsidR="00EF338E" w:rsidRPr="00EF338E">
        <w:rPr>
          <w:sz w:val="23"/>
          <w:szCs w:val="23"/>
          <w:highlight w:val="cyan"/>
        </w:rPr>
        <w:t>Practice EMR</w:t>
      </w:r>
      <w:r w:rsidR="0017404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results are automatically pushed to the provider </w:t>
      </w:r>
      <w:r w:rsidR="00E7717A">
        <w:rPr>
          <w:sz w:val="23"/>
          <w:szCs w:val="23"/>
        </w:rPr>
        <w:t xml:space="preserve">secure messaging inbox, </w:t>
      </w:r>
      <w:r>
        <w:rPr>
          <w:sz w:val="23"/>
          <w:szCs w:val="23"/>
        </w:rPr>
        <w:t xml:space="preserve">and </w:t>
      </w:r>
      <w:r w:rsidR="00E7717A">
        <w:rPr>
          <w:sz w:val="23"/>
          <w:szCs w:val="23"/>
        </w:rPr>
        <w:t xml:space="preserve">abnormal results </w:t>
      </w:r>
      <w:r w:rsidR="00230594">
        <w:rPr>
          <w:sz w:val="23"/>
          <w:szCs w:val="23"/>
        </w:rPr>
        <w:t>are automatically</w:t>
      </w:r>
      <w:r w:rsidR="00E7717A">
        <w:rPr>
          <w:sz w:val="23"/>
          <w:szCs w:val="23"/>
        </w:rPr>
        <w:t xml:space="preserve"> </w:t>
      </w:r>
      <w:r>
        <w:rPr>
          <w:sz w:val="23"/>
          <w:szCs w:val="23"/>
        </w:rPr>
        <w:t>marked as A</w:t>
      </w:r>
      <w:r w:rsidR="00E7717A">
        <w:rPr>
          <w:sz w:val="23"/>
          <w:szCs w:val="23"/>
        </w:rPr>
        <w:t>BN</w:t>
      </w:r>
      <w:r w:rsidR="00EF338E">
        <w:rPr>
          <w:sz w:val="23"/>
          <w:szCs w:val="23"/>
        </w:rPr>
        <w:t>.</w:t>
      </w:r>
      <w:r w:rsidR="00174042">
        <w:rPr>
          <w:color w:val="000000" w:themeColor="text1"/>
          <w:sz w:val="23"/>
          <w:szCs w:val="23"/>
        </w:rPr>
        <w:t xml:space="preserve"> </w:t>
      </w:r>
    </w:p>
    <w:p w:rsidR="00B5113C" w:rsidRPr="005C7A21" w:rsidRDefault="00E7717A" w:rsidP="005C7A2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C7A21">
        <w:rPr>
          <w:sz w:val="23"/>
          <w:szCs w:val="23"/>
        </w:rPr>
        <w:t>For imaging the provider adds a row the “DI Order Tracking Chart” and manually marks</w:t>
      </w:r>
      <w:r w:rsidR="005355DB" w:rsidRPr="005C7A21">
        <w:rPr>
          <w:sz w:val="23"/>
          <w:szCs w:val="23"/>
        </w:rPr>
        <w:t xml:space="preserve"> “YES” or “NO” under the “ABN?” column, depending on whether the imaging result is abnormal or not, respectively. </w:t>
      </w:r>
      <w:r w:rsidR="00B2119F">
        <w:rPr>
          <w:sz w:val="23"/>
          <w:szCs w:val="23"/>
        </w:rPr>
        <w:t>The provider will review the results and handle this flagging.</w:t>
      </w:r>
    </w:p>
    <w:p w:rsidR="00B5113C" w:rsidRDefault="00B5113C" w:rsidP="00B5113C">
      <w:pPr>
        <w:pStyle w:val="Default"/>
        <w:rPr>
          <w:b/>
          <w:bCs/>
          <w:sz w:val="23"/>
          <w:szCs w:val="23"/>
        </w:rPr>
      </w:pPr>
    </w:p>
    <w:p w:rsidR="00B5113C" w:rsidRDefault="00230594" w:rsidP="00B511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Notifying </w:t>
      </w:r>
      <w:r w:rsidR="00B5113C">
        <w:rPr>
          <w:b/>
          <w:bCs/>
          <w:sz w:val="23"/>
          <w:szCs w:val="23"/>
        </w:rPr>
        <w:t xml:space="preserve">Workflow: </w:t>
      </w:r>
    </w:p>
    <w:p w:rsidR="005C7A21" w:rsidRDefault="00B5113C" w:rsidP="000D34FD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C7A21">
        <w:rPr>
          <w:b/>
          <w:bCs/>
          <w:sz w:val="23"/>
          <w:szCs w:val="23"/>
        </w:rPr>
        <w:t xml:space="preserve">Phone Call </w:t>
      </w:r>
      <w:r w:rsidRPr="005C7A21">
        <w:rPr>
          <w:sz w:val="23"/>
          <w:szCs w:val="23"/>
        </w:rPr>
        <w:t xml:space="preserve">- Use </w:t>
      </w:r>
      <w:r w:rsidR="00781E26" w:rsidRPr="005C7A21">
        <w:rPr>
          <w:sz w:val="23"/>
          <w:szCs w:val="23"/>
        </w:rPr>
        <w:t xml:space="preserve">the </w:t>
      </w:r>
      <w:r w:rsidRPr="005C7A21">
        <w:rPr>
          <w:sz w:val="23"/>
          <w:szCs w:val="23"/>
        </w:rPr>
        <w:t>Telephone Encounter</w:t>
      </w:r>
      <w:r w:rsidR="00781E26" w:rsidRPr="005C7A21">
        <w:rPr>
          <w:sz w:val="23"/>
          <w:szCs w:val="23"/>
        </w:rPr>
        <w:t xml:space="preserve"> feature in MSG/Activity tab</w:t>
      </w:r>
      <w:r w:rsidRPr="005C7A21">
        <w:rPr>
          <w:sz w:val="23"/>
          <w:szCs w:val="23"/>
        </w:rPr>
        <w:t xml:space="preserve"> or the notes field on the re</w:t>
      </w:r>
      <w:r w:rsidR="00781E26" w:rsidRPr="005C7A21">
        <w:rPr>
          <w:sz w:val="23"/>
          <w:szCs w:val="23"/>
        </w:rPr>
        <w:t>sult to document communication, or the “Create Follow Up” feature within the lab result.</w:t>
      </w:r>
    </w:p>
    <w:p w:rsidR="005C7A21" w:rsidRDefault="00B5113C" w:rsidP="000D34FD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C7A21">
        <w:rPr>
          <w:b/>
          <w:bCs/>
          <w:color w:val="auto"/>
          <w:sz w:val="23"/>
          <w:szCs w:val="23"/>
        </w:rPr>
        <w:t>Patient Portal</w:t>
      </w:r>
      <w:r w:rsidRPr="005C7A21">
        <w:rPr>
          <w:b/>
          <w:bCs/>
          <w:sz w:val="23"/>
          <w:szCs w:val="23"/>
        </w:rPr>
        <w:t xml:space="preserve"> </w:t>
      </w:r>
      <w:r w:rsidR="00781E26" w:rsidRPr="005C7A21">
        <w:rPr>
          <w:sz w:val="23"/>
          <w:szCs w:val="23"/>
        </w:rPr>
        <w:t>–</w:t>
      </w:r>
      <w:r w:rsidRPr="005C7A21">
        <w:rPr>
          <w:sz w:val="23"/>
          <w:szCs w:val="23"/>
        </w:rPr>
        <w:t xml:space="preserve"> </w:t>
      </w:r>
      <w:r w:rsidR="00781E26" w:rsidRPr="005C7A21">
        <w:rPr>
          <w:sz w:val="23"/>
          <w:szCs w:val="23"/>
        </w:rPr>
        <w:t>Use the Secure Messaging system to send a message to the Patient Portal, or use the “Create Follow Up” feature within the lab result and check off “Send a message to Patient Portal”.</w:t>
      </w:r>
    </w:p>
    <w:p w:rsidR="00AD4C2C" w:rsidRPr="0088502C" w:rsidRDefault="00B5113C" w:rsidP="00B5113C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C7A21">
        <w:rPr>
          <w:b/>
          <w:bCs/>
          <w:sz w:val="23"/>
          <w:szCs w:val="23"/>
        </w:rPr>
        <w:t xml:space="preserve">Lab Letters </w:t>
      </w:r>
      <w:r w:rsidRPr="005C7A21">
        <w:rPr>
          <w:sz w:val="23"/>
          <w:szCs w:val="23"/>
        </w:rPr>
        <w:t xml:space="preserve">- </w:t>
      </w:r>
      <w:r w:rsidRPr="00773A20">
        <w:t>Use the</w:t>
      </w:r>
      <w:r w:rsidR="00773A20">
        <w:t xml:space="preserve"> print feature within the lab result and mail document.</w:t>
      </w:r>
      <w:r w:rsidRPr="00773A20">
        <w:t xml:space="preserve"> </w:t>
      </w:r>
    </w:p>
    <w:p w:rsidR="00B5113C" w:rsidRDefault="00B5113C" w:rsidP="00B511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Setup</w:t>
      </w:r>
      <w:r>
        <w:rPr>
          <w:b/>
          <w:bCs/>
          <w:i/>
          <w:iCs/>
          <w:sz w:val="23"/>
          <w:szCs w:val="23"/>
        </w:rPr>
        <w:t xml:space="preserve">: </w:t>
      </w:r>
    </w:p>
    <w:p w:rsidR="000D34FD" w:rsidRPr="000D34FD" w:rsidRDefault="00C032F9" w:rsidP="000D34FD">
      <w:pPr>
        <w:pStyle w:val="Default"/>
        <w:ind w:firstLine="720"/>
      </w:pPr>
      <w:r>
        <w:t>The</w:t>
      </w:r>
      <w:r w:rsidR="00B5113C" w:rsidRPr="000D34FD">
        <w:t xml:space="preserve"> practice has a</w:t>
      </w:r>
      <w:r w:rsidR="00C27483" w:rsidRPr="000D34FD">
        <w:t>n</w:t>
      </w:r>
      <w:r w:rsidR="00B5113C" w:rsidRPr="000D34FD">
        <w:t xml:space="preserve"> established bi-</w:t>
      </w:r>
      <w:r w:rsidR="0081733D" w:rsidRPr="000D34FD">
        <w:t xml:space="preserve">directional interface with lab </w:t>
      </w:r>
      <w:r w:rsidR="00B5113C" w:rsidRPr="000D34FD">
        <w:t>test facilities.</w:t>
      </w:r>
      <w:r w:rsidR="000D34FD" w:rsidRPr="000D34FD">
        <w:t xml:space="preserve"> </w:t>
      </w:r>
      <w:r w:rsidR="00B1520D">
        <w:t xml:space="preserve">Also, the </w:t>
      </w:r>
      <w:r w:rsidR="000D34FD" w:rsidRPr="000D34FD">
        <w:t>practice uses an electronic system to order and retrieve labs.</w:t>
      </w:r>
    </w:p>
    <w:p w:rsidR="007D6DE2" w:rsidRPr="008100E1" w:rsidRDefault="007D6DE2">
      <w:pPr>
        <w:rPr>
          <w:sz w:val="28"/>
          <w:szCs w:val="28"/>
        </w:rPr>
      </w:pPr>
    </w:p>
    <w:sectPr w:rsidR="007D6DE2" w:rsidRPr="008100E1" w:rsidSect="008D3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801" w:rsidRDefault="006B2801" w:rsidP="00C11B9E">
      <w:pPr>
        <w:spacing w:after="0" w:line="240" w:lineRule="auto"/>
      </w:pPr>
      <w:r>
        <w:separator/>
      </w:r>
    </w:p>
  </w:endnote>
  <w:endnote w:type="continuationSeparator" w:id="0">
    <w:p w:rsidR="006B2801" w:rsidRDefault="006B2801" w:rsidP="00C1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801" w:rsidRDefault="006B2801" w:rsidP="00C11B9E">
      <w:pPr>
        <w:spacing w:after="0" w:line="240" w:lineRule="auto"/>
      </w:pPr>
      <w:r>
        <w:separator/>
      </w:r>
    </w:p>
  </w:footnote>
  <w:footnote w:type="continuationSeparator" w:id="0">
    <w:p w:rsidR="006B2801" w:rsidRDefault="006B2801" w:rsidP="00C1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68" w:rsidRPr="00EF338E" w:rsidRDefault="00EF338E" w:rsidP="00B126C8">
    <w:pPr>
      <w:pStyle w:val="Header"/>
      <w:rPr>
        <w:rFonts w:ascii="Calibri" w:hAnsi="Calibri" w:cs="Calibri"/>
        <w:b/>
        <w:bCs/>
        <w:i/>
        <w:highlight w:val="cyan"/>
      </w:rPr>
    </w:pPr>
    <w:r w:rsidRPr="00EF338E">
      <w:rPr>
        <w:rFonts w:ascii="Calibri" w:hAnsi="Calibri" w:cs="Calibri"/>
        <w:b/>
        <w:bCs/>
        <w:i/>
        <w:highlight w:val="cyan"/>
      </w:rPr>
      <w:t>Practice Name</w:t>
    </w:r>
  </w:p>
  <w:p w:rsidR="00EF338E" w:rsidRPr="00E12D08" w:rsidRDefault="00EF338E" w:rsidP="00B126C8">
    <w:pPr>
      <w:pStyle w:val="Header"/>
    </w:pPr>
    <w:r w:rsidRPr="00EF338E">
      <w:rPr>
        <w:rFonts w:ascii="Calibri" w:hAnsi="Calibri" w:cs="Calibri"/>
        <w:b/>
        <w:bCs/>
        <w:i/>
        <w:highlight w:val="cyan"/>
      </w:rPr>
      <w:t>Address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2C2A"/>
    <w:multiLevelType w:val="hybridMultilevel"/>
    <w:tmpl w:val="F6C459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177949"/>
    <w:multiLevelType w:val="hybridMultilevel"/>
    <w:tmpl w:val="F5F2D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F7BC5"/>
    <w:multiLevelType w:val="hybridMultilevel"/>
    <w:tmpl w:val="C2A486D4"/>
    <w:lvl w:ilvl="0" w:tplc="DD72080A">
      <w:start w:val="1"/>
      <w:numFmt w:val="decimal"/>
      <w:lvlText w:val="%1)"/>
      <w:lvlJc w:val="left"/>
      <w:pPr>
        <w:ind w:left="108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915A8"/>
    <w:multiLevelType w:val="hybridMultilevel"/>
    <w:tmpl w:val="EBA23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0F1F46"/>
    <w:multiLevelType w:val="hybridMultilevel"/>
    <w:tmpl w:val="C76E5876"/>
    <w:lvl w:ilvl="0" w:tplc="C8249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DE2"/>
    <w:rsid w:val="00044444"/>
    <w:rsid w:val="00066840"/>
    <w:rsid w:val="00082492"/>
    <w:rsid w:val="00090C7C"/>
    <w:rsid w:val="000B5F7D"/>
    <w:rsid w:val="000D34FD"/>
    <w:rsid w:val="000E5CEF"/>
    <w:rsid w:val="000F0B94"/>
    <w:rsid w:val="00110C26"/>
    <w:rsid w:val="00174042"/>
    <w:rsid w:val="001A394C"/>
    <w:rsid w:val="001A4A7C"/>
    <w:rsid w:val="001A7AA7"/>
    <w:rsid w:val="001D056A"/>
    <w:rsid w:val="001E200F"/>
    <w:rsid w:val="00216031"/>
    <w:rsid w:val="00230594"/>
    <w:rsid w:val="00292F25"/>
    <w:rsid w:val="002C38B0"/>
    <w:rsid w:val="002E42AB"/>
    <w:rsid w:val="002E6A18"/>
    <w:rsid w:val="00310755"/>
    <w:rsid w:val="0031154B"/>
    <w:rsid w:val="00333D1A"/>
    <w:rsid w:val="0039501A"/>
    <w:rsid w:val="003C02C1"/>
    <w:rsid w:val="004456FB"/>
    <w:rsid w:val="0045561C"/>
    <w:rsid w:val="00491460"/>
    <w:rsid w:val="00497A34"/>
    <w:rsid w:val="004B09E2"/>
    <w:rsid w:val="00505FA4"/>
    <w:rsid w:val="005204FB"/>
    <w:rsid w:val="005355DB"/>
    <w:rsid w:val="005400C4"/>
    <w:rsid w:val="00553A3F"/>
    <w:rsid w:val="00562356"/>
    <w:rsid w:val="00576B21"/>
    <w:rsid w:val="005C2AC3"/>
    <w:rsid w:val="005C5000"/>
    <w:rsid w:val="005C5AF9"/>
    <w:rsid w:val="005C7A21"/>
    <w:rsid w:val="00661FB9"/>
    <w:rsid w:val="00664BDB"/>
    <w:rsid w:val="006B2801"/>
    <w:rsid w:val="006E35E4"/>
    <w:rsid w:val="006E7B20"/>
    <w:rsid w:val="006F0921"/>
    <w:rsid w:val="006F556B"/>
    <w:rsid w:val="00733206"/>
    <w:rsid w:val="00734D02"/>
    <w:rsid w:val="00773A20"/>
    <w:rsid w:val="00781E26"/>
    <w:rsid w:val="007910D2"/>
    <w:rsid w:val="007A2768"/>
    <w:rsid w:val="007D6DE2"/>
    <w:rsid w:val="00802BAF"/>
    <w:rsid w:val="008100E1"/>
    <w:rsid w:val="00816D3C"/>
    <w:rsid w:val="0081733D"/>
    <w:rsid w:val="00860871"/>
    <w:rsid w:val="0088502C"/>
    <w:rsid w:val="0089128B"/>
    <w:rsid w:val="008D3D85"/>
    <w:rsid w:val="00901B1B"/>
    <w:rsid w:val="00912238"/>
    <w:rsid w:val="00936E79"/>
    <w:rsid w:val="00950ADD"/>
    <w:rsid w:val="009963A3"/>
    <w:rsid w:val="009A08A3"/>
    <w:rsid w:val="009A6909"/>
    <w:rsid w:val="009C6B3A"/>
    <w:rsid w:val="009D59AE"/>
    <w:rsid w:val="00A04D61"/>
    <w:rsid w:val="00A2787F"/>
    <w:rsid w:val="00A62784"/>
    <w:rsid w:val="00A76C69"/>
    <w:rsid w:val="00A934B2"/>
    <w:rsid w:val="00AB2BD8"/>
    <w:rsid w:val="00AD4C2C"/>
    <w:rsid w:val="00AF59BF"/>
    <w:rsid w:val="00B126C8"/>
    <w:rsid w:val="00B1520D"/>
    <w:rsid w:val="00B2119F"/>
    <w:rsid w:val="00B5113C"/>
    <w:rsid w:val="00B65C13"/>
    <w:rsid w:val="00B96D81"/>
    <w:rsid w:val="00C032F9"/>
    <w:rsid w:val="00C11B9E"/>
    <w:rsid w:val="00C2092C"/>
    <w:rsid w:val="00C27483"/>
    <w:rsid w:val="00CD03A6"/>
    <w:rsid w:val="00D75DB2"/>
    <w:rsid w:val="00DC7761"/>
    <w:rsid w:val="00DF76E1"/>
    <w:rsid w:val="00E12D08"/>
    <w:rsid w:val="00E24D5A"/>
    <w:rsid w:val="00E64BB2"/>
    <w:rsid w:val="00E660B4"/>
    <w:rsid w:val="00E74B1F"/>
    <w:rsid w:val="00E7717A"/>
    <w:rsid w:val="00EC2008"/>
    <w:rsid w:val="00EF338E"/>
    <w:rsid w:val="00F13639"/>
    <w:rsid w:val="00F15486"/>
    <w:rsid w:val="00F47356"/>
    <w:rsid w:val="00F51A7A"/>
    <w:rsid w:val="00F76BB5"/>
    <w:rsid w:val="00F921D5"/>
    <w:rsid w:val="00FA2DCE"/>
    <w:rsid w:val="00FF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13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9E"/>
  </w:style>
  <w:style w:type="paragraph" w:styleId="Footer">
    <w:name w:val="footer"/>
    <w:basedOn w:val="Normal"/>
    <w:link w:val="FooterChar"/>
    <w:uiPriority w:val="99"/>
    <w:unhideWhenUsed/>
    <w:rsid w:val="00C1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9E"/>
  </w:style>
  <w:style w:type="paragraph" w:styleId="BalloonText">
    <w:name w:val="Balloon Text"/>
    <w:basedOn w:val="Normal"/>
    <w:link w:val="BalloonTextChar"/>
    <w:uiPriority w:val="99"/>
    <w:semiHidden/>
    <w:unhideWhenUsed/>
    <w:rsid w:val="00C1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George Dewey</cp:lastModifiedBy>
  <cp:revision>11</cp:revision>
  <cp:lastPrinted>2017-10-02T16:56:00Z</cp:lastPrinted>
  <dcterms:created xsi:type="dcterms:W3CDTF">2017-06-26T17:31:00Z</dcterms:created>
  <dcterms:modified xsi:type="dcterms:W3CDTF">2018-04-19T19:04:00Z</dcterms:modified>
</cp:coreProperties>
</file>