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63D" w:rsidRPr="003C3DC0" w:rsidRDefault="00EC563D" w:rsidP="00EC563D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  <w:highlight w:val="cyan"/>
        </w:rPr>
      </w:pPr>
      <w:bookmarkStart w:id="0" w:name="_Hlk503445086"/>
      <w:r>
        <w:rPr>
          <w:rFonts w:ascii="Arial" w:eastAsia="Arial Unicode MS" w:hAnsi="Arial" w:cs="Arial"/>
          <w:b/>
          <w:i/>
          <w:sz w:val="48"/>
          <w:szCs w:val="48"/>
          <w:highlight w:val="cyan"/>
        </w:rPr>
        <w:t>Practice Name:</w:t>
      </w:r>
    </w:p>
    <w:bookmarkEnd w:id="0"/>
    <w:p w:rsidR="00EC563D" w:rsidRPr="005C3F8C" w:rsidRDefault="00EC563D" w:rsidP="00EC563D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  <w:highlight w:val="cyan"/>
        </w:rPr>
      </w:pPr>
      <w:r>
        <w:rPr>
          <w:rFonts w:ascii="Arial" w:eastAsia="Arial Unicode MS" w:hAnsi="Arial" w:cs="Arial"/>
          <w:b/>
          <w:sz w:val="28"/>
          <w:szCs w:val="28"/>
          <w:highlight w:val="cyan"/>
        </w:rPr>
        <w:t>Address:</w:t>
      </w:r>
    </w:p>
    <w:p w:rsidR="00652690" w:rsidRDefault="00652690" w:rsidP="00652690">
      <w:pPr>
        <w:pStyle w:val="Header"/>
        <w:spacing w:after="0"/>
        <w:jc w:val="center"/>
        <w:rPr>
          <w:sz w:val="24"/>
          <w:szCs w:val="24"/>
        </w:rPr>
      </w:pPr>
    </w:p>
    <w:p w:rsidR="00652690" w:rsidRDefault="00652690" w:rsidP="00652690">
      <w:pPr>
        <w:pStyle w:val="Header"/>
        <w:spacing w:after="0"/>
        <w:jc w:val="center"/>
        <w:rPr>
          <w:sz w:val="24"/>
          <w:szCs w:val="24"/>
        </w:rPr>
      </w:pPr>
    </w:p>
    <w:p w:rsidR="00652690" w:rsidRDefault="00652690" w:rsidP="00652690">
      <w:pPr>
        <w:pStyle w:val="Sinespaciado1"/>
        <w:pBdr>
          <w:bottom w:val="double" w:sz="4" w:space="1" w:color="auto"/>
        </w:pBdr>
        <w:rPr>
          <w:b/>
          <w:sz w:val="40"/>
          <w:szCs w:val="40"/>
        </w:rPr>
      </w:pPr>
      <w:r w:rsidRPr="00652690">
        <w:rPr>
          <w:b/>
          <w:sz w:val="40"/>
          <w:szCs w:val="40"/>
        </w:rPr>
        <w:t>Appointment Availability</w:t>
      </w:r>
      <w:r>
        <w:rPr>
          <w:b/>
          <w:sz w:val="40"/>
          <w:szCs w:val="40"/>
        </w:rPr>
        <w:t xml:space="preserve"> Policy</w:t>
      </w:r>
    </w:p>
    <w:p w:rsidR="00652690" w:rsidRDefault="00652690" w:rsidP="00652690">
      <w:pPr>
        <w:pStyle w:val="Sinespaciado1"/>
        <w:rPr>
          <w:b/>
          <w:sz w:val="10"/>
          <w:szCs w:val="10"/>
        </w:rPr>
      </w:pPr>
    </w:p>
    <w:p w:rsidR="00652690" w:rsidRDefault="00652690" w:rsidP="00652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Dated: 4/3/2017</w:t>
      </w:r>
    </w:p>
    <w:p w:rsidR="00652690" w:rsidRDefault="00652690" w:rsidP="00AB676D">
      <w:pPr>
        <w:pStyle w:val="ListParagraph"/>
        <w:ind w:left="0"/>
        <w:rPr>
          <w:rFonts w:ascii="Arial" w:hAnsi="Arial" w:cs="Arial"/>
        </w:rPr>
      </w:pPr>
    </w:p>
    <w:p w:rsidR="004D7181" w:rsidRDefault="00652690" w:rsidP="007E039C">
      <w:pPr>
        <w:pStyle w:val="ListParagraph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</w:rPr>
        <w:t>It is the policy of our practice to ru</w:t>
      </w:r>
      <w:r w:rsidR="00B83B53" w:rsidRPr="001241AC">
        <w:rPr>
          <w:rFonts w:ascii="Arial" w:hAnsi="Arial" w:cs="Arial"/>
        </w:rPr>
        <w:t>n a scheduling</w:t>
      </w:r>
      <w:r w:rsidR="00E2418B" w:rsidRPr="001241AC">
        <w:rPr>
          <w:rFonts w:ascii="Arial" w:hAnsi="Arial" w:cs="Arial"/>
        </w:rPr>
        <w:t xml:space="preserve"> report showing appointment wait times compared </w:t>
      </w:r>
      <w:r w:rsidR="00B83B53" w:rsidRPr="001241AC">
        <w:rPr>
          <w:rFonts w:ascii="Arial" w:hAnsi="Arial" w:cs="Arial"/>
        </w:rPr>
        <w:t>to our office policy</w:t>
      </w:r>
      <w:r w:rsidR="00E2418B" w:rsidRPr="001241AC">
        <w:rPr>
          <w:rFonts w:ascii="Arial" w:hAnsi="Arial" w:cs="Arial"/>
        </w:rPr>
        <w:t xml:space="preserve"> standards</w:t>
      </w:r>
      <w:r w:rsidR="00C00CC6">
        <w:rPr>
          <w:rFonts w:ascii="Arial" w:hAnsi="Arial" w:cs="Arial"/>
        </w:rPr>
        <w:t>, at least once every calendar quarter</w:t>
      </w:r>
      <w:r w:rsidR="00E2418B" w:rsidRPr="001241AC">
        <w:rPr>
          <w:rFonts w:ascii="Arial" w:hAnsi="Arial" w:cs="Arial"/>
        </w:rPr>
        <w:t>.</w:t>
      </w:r>
      <w:r w:rsidR="00AB676D" w:rsidRPr="001241AC">
        <w:rPr>
          <w:rFonts w:ascii="Arial" w:hAnsi="Arial" w:cs="Arial"/>
        </w:rPr>
        <w:t xml:space="preserve"> </w:t>
      </w:r>
      <w:r w:rsidR="004D7181">
        <w:rPr>
          <w:rFonts w:ascii="Arial" w:hAnsi="Arial" w:cs="Arial"/>
        </w:rPr>
        <w:t>Our policy is as follows:</w:t>
      </w:r>
    </w:p>
    <w:p w:rsidR="007E039C" w:rsidRPr="007E039C" w:rsidRDefault="007E039C" w:rsidP="007E039C">
      <w:pPr>
        <w:pStyle w:val="ListParagraph"/>
        <w:spacing w:after="0"/>
        <w:ind w:left="0"/>
        <w:rPr>
          <w:rFonts w:ascii="Arial" w:hAnsi="Arial" w:cs="Arial"/>
        </w:rPr>
      </w:pPr>
    </w:p>
    <w:p w:rsidR="004D7181" w:rsidRPr="007E039C" w:rsidRDefault="004D7181" w:rsidP="007E039C">
      <w:pPr>
        <w:spacing w:line="23" w:lineRule="atLeast"/>
        <w:contextualSpacing/>
        <w:rPr>
          <w:rFonts w:ascii="Arial" w:hAnsi="Arial" w:cs="Arial"/>
          <w:b/>
          <w:noProof/>
          <w:color w:val="FF0000"/>
        </w:rPr>
      </w:pPr>
      <w:r w:rsidRPr="007E039C">
        <w:rPr>
          <w:rFonts w:ascii="Arial" w:hAnsi="Arial" w:cs="Arial"/>
          <w:b/>
        </w:rPr>
        <w:t>BY APPOINTMENT TYPE:</w:t>
      </w:r>
    </w:p>
    <w:p w:rsidR="004D7181" w:rsidRPr="007E039C" w:rsidRDefault="004D7181" w:rsidP="007E039C">
      <w:pPr>
        <w:spacing w:line="23" w:lineRule="atLeast"/>
        <w:contextualSpacing/>
        <w:rPr>
          <w:rFonts w:ascii="Arial" w:hAnsi="Arial" w:cs="Arial"/>
          <w:b/>
        </w:rPr>
      </w:pPr>
    </w:p>
    <w:p w:rsidR="004D7181" w:rsidRPr="007E039C" w:rsidRDefault="004D7181" w:rsidP="007E039C">
      <w:pPr>
        <w:pStyle w:val="ListParagraph"/>
        <w:numPr>
          <w:ilvl w:val="0"/>
          <w:numId w:val="2"/>
        </w:numPr>
        <w:spacing w:line="23" w:lineRule="atLeast"/>
        <w:rPr>
          <w:rFonts w:ascii="Arial" w:hAnsi="Arial" w:cs="Arial"/>
        </w:rPr>
      </w:pPr>
      <w:r w:rsidRPr="007E039C">
        <w:rPr>
          <w:rFonts w:ascii="Arial" w:hAnsi="Arial" w:cs="Arial"/>
        </w:rPr>
        <w:t xml:space="preserve">Urgent Care (Acute Illnesses) –Patients will be seen within the same day of request with </w:t>
      </w:r>
      <w:r w:rsidR="00EC563D">
        <w:rPr>
          <w:rFonts w:ascii="Arial" w:hAnsi="Arial" w:cs="Arial"/>
          <w:highlight w:val="cyan"/>
        </w:rPr>
        <w:t>Practice Name</w:t>
      </w:r>
      <w:r w:rsidRPr="007E039C">
        <w:rPr>
          <w:rFonts w:ascii="Arial" w:hAnsi="Arial" w:cs="Arial"/>
          <w:highlight w:val="cyan"/>
        </w:rPr>
        <w:t>.</w:t>
      </w:r>
      <w:r w:rsidRPr="007E039C">
        <w:rPr>
          <w:rFonts w:ascii="Arial" w:hAnsi="Arial" w:cs="Arial"/>
        </w:rPr>
        <w:t xml:space="preserve"> </w:t>
      </w:r>
    </w:p>
    <w:p w:rsidR="004D7181" w:rsidRPr="007E039C" w:rsidRDefault="004D7181" w:rsidP="007E039C">
      <w:pPr>
        <w:pStyle w:val="ListParagraph"/>
        <w:numPr>
          <w:ilvl w:val="0"/>
          <w:numId w:val="2"/>
        </w:numPr>
        <w:spacing w:line="23" w:lineRule="atLeast"/>
        <w:rPr>
          <w:rFonts w:ascii="Arial" w:hAnsi="Arial" w:cs="Arial"/>
        </w:rPr>
      </w:pPr>
      <w:r w:rsidRPr="007E039C">
        <w:rPr>
          <w:rFonts w:ascii="Arial" w:hAnsi="Arial" w:cs="Arial"/>
        </w:rPr>
        <w:t xml:space="preserve">Routine Care (Chronic Conditions) –Patient is scheduled within the same day of request with a provider in </w:t>
      </w:r>
      <w:r w:rsidR="00EC563D">
        <w:rPr>
          <w:rFonts w:ascii="Arial" w:hAnsi="Arial" w:cs="Arial"/>
          <w:highlight w:val="cyan"/>
        </w:rPr>
        <w:t>Practice Name</w:t>
      </w:r>
      <w:r w:rsidR="00EC563D" w:rsidRPr="007E039C">
        <w:rPr>
          <w:rFonts w:ascii="Arial" w:hAnsi="Arial" w:cs="Arial"/>
          <w:highlight w:val="cyan"/>
        </w:rPr>
        <w:t>.</w:t>
      </w:r>
      <w:r w:rsidRPr="007E039C">
        <w:rPr>
          <w:rFonts w:ascii="Arial" w:hAnsi="Arial" w:cs="Arial"/>
        </w:rPr>
        <w:t xml:space="preserve"> No more than 1-day time lapse unless requested by the patient.</w:t>
      </w:r>
    </w:p>
    <w:p w:rsidR="004D7181" w:rsidRPr="007E039C" w:rsidRDefault="004D7181" w:rsidP="007E039C">
      <w:pPr>
        <w:pStyle w:val="ListParagraph"/>
        <w:numPr>
          <w:ilvl w:val="0"/>
          <w:numId w:val="2"/>
        </w:numPr>
        <w:spacing w:line="23" w:lineRule="atLeast"/>
        <w:rPr>
          <w:rFonts w:ascii="Arial" w:hAnsi="Arial" w:cs="Arial"/>
        </w:rPr>
      </w:pPr>
      <w:r w:rsidRPr="007E039C">
        <w:rPr>
          <w:rFonts w:ascii="Arial" w:hAnsi="Arial" w:cs="Arial"/>
        </w:rPr>
        <w:t xml:space="preserve">Wellness Care (Physical/WWE) –Patient is scheduled within 3-4 days of request with a provider at </w:t>
      </w:r>
      <w:r w:rsidR="00EC563D">
        <w:rPr>
          <w:rFonts w:ascii="Arial" w:hAnsi="Arial" w:cs="Arial"/>
          <w:highlight w:val="cyan"/>
        </w:rPr>
        <w:t>Practice Name</w:t>
      </w:r>
      <w:r w:rsidR="00EC563D" w:rsidRPr="007E039C">
        <w:rPr>
          <w:rFonts w:ascii="Arial" w:hAnsi="Arial" w:cs="Arial"/>
          <w:highlight w:val="cyan"/>
        </w:rPr>
        <w:t>.</w:t>
      </w:r>
    </w:p>
    <w:p w:rsidR="004D7181" w:rsidRPr="007E039C" w:rsidRDefault="004D7181" w:rsidP="007E039C">
      <w:pPr>
        <w:pStyle w:val="ListParagraph"/>
        <w:numPr>
          <w:ilvl w:val="0"/>
          <w:numId w:val="2"/>
        </w:numPr>
        <w:spacing w:line="23" w:lineRule="atLeast"/>
        <w:rPr>
          <w:rFonts w:ascii="Arial" w:hAnsi="Arial" w:cs="Arial"/>
        </w:rPr>
      </w:pPr>
      <w:r w:rsidRPr="007E039C">
        <w:rPr>
          <w:rFonts w:ascii="Arial" w:hAnsi="Arial" w:cs="Arial"/>
        </w:rPr>
        <w:t xml:space="preserve">New Patient Visit - Patient is scheduled within 3-4 days of request with a provider at </w:t>
      </w:r>
      <w:r w:rsidR="00EC563D">
        <w:rPr>
          <w:rFonts w:ascii="Arial" w:hAnsi="Arial" w:cs="Arial"/>
          <w:highlight w:val="cyan"/>
        </w:rPr>
        <w:t>Practice Name</w:t>
      </w:r>
      <w:r w:rsidR="00EC563D" w:rsidRPr="007E039C">
        <w:rPr>
          <w:rFonts w:ascii="Arial" w:hAnsi="Arial" w:cs="Arial"/>
          <w:highlight w:val="cyan"/>
        </w:rPr>
        <w:t>.</w:t>
      </w:r>
    </w:p>
    <w:p w:rsidR="004D7181" w:rsidRPr="007E039C" w:rsidRDefault="004D7181" w:rsidP="007E039C">
      <w:pPr>
        <w:pStyle w:val="ListParagraph"/>
        <w:numPr>
          <w:ilvl w:val="0"/>
          <w:numId w:val="2"/>
        </w:numPr>
        <w:spacing w:line="23" w:lineRule="atLeast"/>
        <w:rPr>
          <w:rFonts w:ascii="Arial" w:hAnsi="Arial" w:cs="Arial"/>
        </w:rPr>
      </w:pPr>
      <w:r w:rsidRPr="007E039C">
        <w:rPr>
          <w:rFonts w:ascii="Arial" w:hAnsi="Arial" w:cs="Arial"/>
        </w:rPr>
        <w:t xml:space="preserve">Consult – Patient is scheduled within 7 days of request with a provider at </w:t>
      </w:r>
      <w:r w:rsidR="00EC563D">
        <w:rPr>
          <w:rFonts w:ascii="Arial" w:hAnsi="Arial" w:cs="Arial"/>
          <w:highlight w:val="cyan"/>
        </w:rPr>
        <w:t>Practice Name</w:t>
      </w:r>
      <w:r w:rsidR="00EC563D" w:rsidRPr="007E039C">
        <w:rPr>
          <w:rFonts w:ascii="Arial" w:hAnsi="Arial" w:cs="Arial"/>
          <w:highlight w:val="cyan"/>
        </w:rPr>
        <w:t>.</w:t>
      </w:r>
    </w:p>
    <w:p w:rsidR="00B83B53" w:rsidRPr="001241AC" w:rsidRDefault="00B83B53" w:rsidP="007E039C">
      <w:pPr>
        <w:spacing w:line="276" w:lineRule="auto"/>
        <w:contextualSpacing/>
        <w:rPr>
          <w:rFonts w:ascii="Arial" w:hAnsi="Arial" w:cs="Arial"/>
          <w:sz w:val="22"/>
          <w:szCs w:val="22"/>
        </w:rPr>
      </w:pPr>
      <w:r w:rsidRPr="001241AC">
        <w:rPr>
          <w:rFonts w:ascii="Arial" w:hAnsi="Arial" w:cs="Arial"/>
          <w:sz w:val="22"/>
          <w:szCs w:val="22"/>
        </w:rPr>
        <w:t>Definition</w:t>
      </w:r>
      <w:r w:rsidR="0082138E" w:rsidRPr="001241AC">
        <w:rPr>
          <w:rFonts w:ascii="Arial" w:hAnsi="Arial" w:cs="Arial"/>
          <w:sz w:val="22"/>
          <w:szCs w:val="22"/>
        </w:rPr>
        <w:t xml:space="preserve"> of Appointment Availability</w:t>
      </w:r>
      <w:r w:rsidR="00B046E4" w:rsidRPr="001241AC">
        <w:rPr>
          <w:rFonts w:ascii="Arial" w:hAnsi="Arial" w:cs="Arial"/>
          <w:sz w:val="22"/>
          <w:szCs w:val="22"/>
        </w:rPr>
        <w:t>:</w:t>
      </w:r>
    </w:p>
    <w:p w:rsidR="00B83B53" w:rsidRPr="001241AC" w:rsidRDefault="00B57A59" w:rsidP="007E039C">
      <w:pPr>
        <w:spacing w:line="276" w:lineRule="auto"/>
        <w:contextualSpacing/>
        <w:rPr>
          <w:rFonts w:ascii="Arial" w:hAnsi="Arial" w:cs="Arial"/>
          <w:sz w:val="22"/>
          <w:szCs w:val="22"/>
        </w:rPr>
      </w:pPr>
      <w:r w:rsidRPr="001241AC">
        <w:rPr>
          <w:rFonts w:ascii="Arial" w:hAnsi="Arial" w:cs="Arial"/>
          <w:sz w:val="22"/>
          <w:szCs w:val="22"/>
        </w:rPr>
        <w:t xml:space="preserve">Rakesh K. Dua Physician, PC </w:t>
      </w:r>
      <w:r w:rsidR="00B01C47" w:rsidRPr="001241AC">
        <w:rPr>
          <w:rFonts w:ascii="Arial" w:hAnsi="Arial" w:cs="Arial"/>
          <w:sz w:val="22"/>
          <w:szCs w:val="22"/>
        </w:rPr>
        <w:t xml:space="preserve">has an open access policy for appointments. The goal is to the next available appointment in zero days (same day) for Primary Care. This analysis does not take into account </w:t>
      </w:r>
      <w:r w:rsidR="00B01C47" w:rsidRPr="007E039C">
        <w:rPr>
          <w:rFonts w:ascii="Arial" w:hAnsi="Arial" w:cs="Arial"/>
          <w:sz w:val="22"/>
          <w:szCs w:val="22"/>
          <w:highlight w:val="cyan"/>
        </w:rPr>
        <w:t>the</w:t>
      </w:r>
      <w:r w:rsidR="009528A1" w:rsidRPr="007E039C">
        <w:rPr>
          <w:rFonts w:ascii="Arial" w:hAnsi="Arial" w:cs="Arial"/>
          <w:sz w:val="22"/>
          <w:szCs w:val="22"/>
          <w:highlight w:val="cyan"/>
        </w:rPr>
        <w:t xml:space="preserve"> </w:t>
      </w:r>
      <w:r w:rsidR="00B01C47" w:rsidRPr="007E039C">
        <w:rPr>
          <w:rFonts w:ascii="Arial" w:hAnsi="Arial" w:cs="Arial"/>
          <w:sz w:val="22"/>
          <w:szCs w:val="22"/>
          <w:highlight w:val="cyan"/>
        </w:rPr>
        <w:t>hour slot per day</w:t>
      </w:r>
      <w:r w:rsidR="00B01C47" w:rsidRPr="001241AC">
        <w:rPr>
          <w:rFonts w:ascii="Arial" w:hAnsi="Arial" w:cs="Arial"/>
          <w:sz w:val="22"/>
          <w:szCs w:val="22"/>
        </w:rPr>
        <w:t xml:space="preserve"> reserved for Same-Day Appointments.</w:t>
      </w:r>
    </w:p>
    <w:p w:rsidR="00B83B53" w:rsidRPr="001241AC" w:rsidRDefault="00B83B53" w:rsidP="007E039C">
      <w:pPr>
        <w:spacing w:line="276" w:lineRule="auto"/>
        <w:contextualSpacing/>
        <w:rPr>
          <w:rFonts w:ascii="Arial" w:hAnsi="Arial" w:cs="Arial"/>
          <w:sz w:val="22"/>
          <w:szCs w:val="22"/>
        </w:rPr>
      </w:pPr>
    </w:p>
    <w:p w:rsidR="00B83B53" w:rsidRPr="001241AC" w:rsidRDefault="00B83B53" w:rsidP="007E039C">
      <w:pPr>
        <w:spacing w:line="276" w:lineRule="auto"/>
        <w:contextualSpacing/>
        <w:rPr>
          <w:rFonts w:ascii="Arial" w:hAnsi="Arial" w:cs="Arial"/>
          <w:sz w:val="22"/>
          <w:szCs w:val="22"/>
        </w:rPr>
      </w:pPr>
      <w:r w:rsidRPr="001241AC">
        <w:rPr>
          <w:rFonts w:ascii="Arial" w:hAnsi="Arial" w:cs="Arial"/>
          <w:sz w:val="22"/>
          <w:szCs w:val="22"/>
        </w:rPr>
        <w:t>Data Collection Plan</w:t>
      </w:r>
      <w:r w:rsidR="00A0309F" w:rsidRPr="001241AC">
        <w:rPr>
          <w:rFonts w:ascii="Arial" w:hAnsi="Arial" w:cs="Arial"/>
          <w:sz w:val="22"/>
          <w:szCs w:val="22"/>
        </w:rPr>
        <w:t>:</w:t>
      </w:r>
    </w:p>
    <w:p w:rsidR="00A315D2" w:rsidRDefault="00A0309F" w:rsidP="007E039C">
      <w:pPr>
        <w:spacing w:line="276" w:lineRule="auto"/>
        <w:contextualSpacing/>
        <w:rPr>
          <w:rFonts w:ascii="Arial" w:hAnsi="Arial" w:cs="Arial"/>
          <w:sz w:val="22"/>
          <w:szCs w:val="22"/>
        </w:rPr>
      </w:pPr>
      <w:r w:rsidRPr="001241AC">
        <w:rPr>
          <w:rFonts w:ascii="Arial" w:hAnsi="Arial" w:cs="Arial"/>
          <w:sz w:val="22"/>
          <w:szCs w:val="22"/>
        </w:rPr>
        <w:t>Sample all physicians on team for each work day the first full week of the</w:t>
      </w:r>
      <w:r w:rsidR="00D14CE8" w:rsidRPr="001241AC">
        <w:rPr>
          <w:rFonts w:ascii="Arial" w:hAnsi="Arial" w:cs="Arial"/>
          <w:sz w:val="22"/>
          <w:szCs w:val="22"/>
        </w:rPr>
        <w:t xml:space="preserve"> </w:t>
      </w:r>
      <w:r w:rsidRPr="001241AC">
        <w:rPr>
          <w:rFonts w:ascii="Arial" w:hAnsi="Arial" w:cs="Arial"/>
          <w:sz w:val="22"/>
          <w:szCs w:val="22"/>
        </w:rPr>
        <w:t>month. Count the number of days between requests for an appointment with a primary care physician for a new patient physical, routine exam, or follow up visit exam. Report the average number of days for all physicians, for all days sampled.</w:t>
      </w:r>
      <w:bookmarkStart w:id="1" w:name="_MON_1525597129"/>
      <w:bookmarkEnd w:id="1"/>
    </w:p>
    <w:p w:rsidR="001241AC" w:rsidRDefault="001241AC" w:rsidP="00A315D2">
      <w:pPr>
        <w:rPr>
          <w:rFonts w:ascii="Arial" w:hAnsi="Arial" w:cs="Arial"/>
          <w:sz w:val="22"/>
          <w:szCs w:val="22"/>
        </w:rPr>
      </w:pPr>
    </w:p>
    <w:tbl>
      <w:tblPr>
        <w:tblW w:w="9262" w:type="dxa"/>
        <w:tblInd w:w="93" w:type="dxa"/>
        <w:tblLook w:val="04A0"/>
      </w:tblPr>
      <w:tblGrid>
        <w:gridCol w:w="2540"/>
        <w:gridCol w:w="2132"/>
        <w:gridCol w:w="2160"/>
        <w:gridCol w:w="2430"/>
      </w:tblGrid>
      <w:tr w:rsidR="001241AC" w:rsidRPr="006B0934" w:rsidTr="007E039C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1241AC" w:rsidRPr="006B0934" w:rsidRDefault="001241AC" w:rsidP="00AF14D8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B0934">
              <w:rPr>
                <w:rFonts w:ascii="Calibri" w:hAnsi="Calibri"/>
                <w:b/>
                <w:bCs/>
                <w:sz w:val="22"/>
                <w:szCs w:val="22"/>
              </w:rPr>
              <w:t>Report Date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1AC" w:rsidRPr="006B0934" w:rsidRDefault="001241AC" w:rsidP="00AF14D8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12/18/17 – 12/22</w:t>
            </w:r>
            <w:r w:rsidRPr="006B0934">
              <w:rPr>
                <w:rFonts w:ascii="Calibri" w:hAnsi="Calibri"/>
                <w:sz w:val="22"/>
                <w:szCs w:val="22"/>
              </w:rPr>
              <w:t>/17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1AC" w:rsidRPr="006B0934" w:rsidRDefault="001241AC" w:rsidP="00AF14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1241AC" w:rsidRPr="006B0934" w:rsidRDefault="001241AC" w:rsidP="00AF14D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241AC" w:rsidRPr="006B0934" w:rsidTr="007E039C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1AC" w:rsidRPr="006B0934" w:rsidRDefault="001241AC" w:rsidP="00AF14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1AC" w:rsidRPr="006B0934" w:rsidRDefault="001241AC" w:rsidP="00AF14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1AC" w:rsidRPr="006B0934" w:rsidRDefault="001241AC" w:rsidP="00AF14D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1241AC" w:rsidRPr="006B0934" w:rsidRDefault="001241AC" w:rsidP="00AF14D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241AC" w:rsidRPr="006B0934" w:rsidTr="007E039C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1241AC" w:rsidRPr="006B0934" w:rsidRDefault="001241AC" w:rsidP="00AF14D8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B0934">
              <w:rPr>
                <w:rFonts w:ascii="Calibri" w:hAnsi="Calibri"/>
                <w:b/>
                <w:bCs/>
                <w:sz w:val="22"/>
                <w:szCs w:val="22"/>
              </w:rPr>
              <w:t>Visit Type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1241AC" w:rsidRPr="006B0934" w:rsidRDefault="001241AC" w:rsidP="00AF14D8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Standard</w:t>
            </w:r>
            <w:bookmarkStart w:id="2" w:name="_GoBack"/>
            <w:bookmarkEnd w:id="2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1241AC" w:rsidRPr="006B0934" w:rsidRDefault="001241AC" w:rsidP="00AF14D8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B0934">
              <w:rPr>
                <w:rFonts w:ascii="Calibri" w:hAnsi="Calibri"/>
                <w:b/>
                <w:bCs/>
                <w:sz w:val="22"/>
                <w:szCs w:val="22"/>
              </w:rPr>
              <w:t>Next Available Appt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bottom"/>
          </w:tcPr>
          <w:p w:rsidR="001241AC" w:rsidRPr="006B0934" w:rsidRDefault="001241AC" w:rsidP="00AF14D8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B0934">
              <w:rPr>
                <w:rFonts w:ascii="Calibri" w:hAnsi="Calibri"/>
                <w:b/>
                <w:bCs/>
                <w:sz w:val="22"/>
                <w:szCs w:val="22"/>
              </w:rPr>
              <w:t>Month Analyzed</w:t>
            </w:r>
          </w:p>
        </w:tc>
      </w:tr>
      <w:tr w:rsidR="001241AC" w:rsidRPr="006B0934" w:rsidTr="007E039C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1AC" w:rsidRPr="006B0934" w:rsidRDefault="001241AC" w:rsidP="00AF14D8">
            <w:pPr>
              <w:rPr>
                <w:rFonts w:ascii="Calibri" w:hAnsi="Calibri"/>
                <w:sz w:val="22"/>
                <w:szCs w:val="22"/>
              </w:rPr>
            </w:pPr>
            <w:r w:rsidRPr="006B0934">
              <w:rPr>
                <w:rFonts w:ascii="Calibri" w:hAnsi="Calibri"/>
                <w:sz w:val="22"/>
                <w:szCs w:val="22"/>
              </w:rPr>
              <w:t>Physical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1AC" w:rsidRPr="006B0934" w:rsidRDefault="001241AC" w:rsidP="00AF14D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3-4 Days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1AC" w:rsidRPr="006B0934" w:rsidRDefault="001241AC" w:rsidP="00AF14D8">
            <w:pPr>
              <w:rPr>
                <w:rFonts w:ascii="Calibri" w:hAnsi="Calibri"/>
                <w:sz w:val="22"/>
                <w:szCs w:val="22"/>
              </w:rPr>
            </w:pPr>
            <w:r w:rsidRPr="006B0934">
              <w:rPr>
                <w:rFonts w:ascii="Calibri" w:hAnsi="Calibri"/>
                <w:sz w:val="22"/>
                <w:szCs w:val="22"/>
              </w:rPr>
              <w:t>2 Days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41AC" w:rsidRPr="006B0934" w:rsidRDefault="006C1299" w:rsidP="00AF14D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January</w:t>
            </w:r>
            <w:r w:rsidR="001241AC">
              <w:rPr>
                <w:rFonts w:ascii="Calibri" w:hAnsi="Calibri"/>
                <w:sz w:val="22"/>
                <w:szCs w:val="22"/>
              </w:rPr>
              <w:t xml:space="preserve"> 2018</w:t>
            </w:r>
          </w:p>
        </w:tc>
      </w:tr>
      <w:tr w:rsidR="006C1299" w:rsidRPr="006B0934" w:rsidTr="007E039C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299" w:rsidRPr="006B0934" w:rsidRDefault="006C1299" w:rsidP="006C1299">
            <w:pPr>
              <w:rPr>
                <w:rFonts w:ascii="Calibri" w:hAnsi="Calibri"/>
                <w:sz w:val="22"/>
                <w:szCs w:val="22"/>
              </w:rPr>
            </w:pPr>
            <w:r w:rsidRPr="006B0934">
              <w:rPr>
                <w:rFonts w:ascii="Calibri" w:hAnsi="Calibri"/>
                <w:sz w:val="22"/>
                <w:szCs w:val="22"/>
              </w:rPr>
              <w:t>Urgent Visit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299" w:rsidRPr="006B0934" w:rsidRDefault="00632DA9" w:rsidP="006C129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24</w:t>
            </w:r>
            <w:r w:rsidR="006C1299">
              <w:rPr>
                <w:rFonts w:ascii="Calibri" w:hAnsi="Calibri"/>
                <w:sz w:val="22"/>
                <w:szCs w:val="22"/>
              </w:rPr>
              <w:t xml:space="preserve"> Hours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299" w:rsidRPr="006B0934" w:rsidRDefault="006C1299" w:rsidP="006C129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Day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299" w:rsidRDefault="006C1299" w:rsidP="006C1299">
            <w:r w:rsidRPr="004357C3">
              <w:rPr>
                <w:rFonts w:ascii="Calibri" w:hAnsi="Calibri"/>
                <w:sz w:val="22"/>
                <w:szCs w:val="22"/>
              </w:rPr>
              <w:t>January 2018</w:t>
            </w:r>
          </w:p>
        </w:tc>
      </w:tr>
      <w:tr w:rsidR="006C1299" w:rsidRPr="006B0934" w:rsidTr="007E039C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299" w:rsidRPr="006B0934" w:rsidRDefault="006C1299" w:rsidP="006C1299">
            <w:pPr>
              <w:rPr>
                <w:rFonts w:ascii="Calibri" w:hAnsi="Calibri"/>
                <w:sz w:val="22"/>
                <w:szCs w:val="22"/>
              </w:rPr>
            </w:pPr>
            <w:r w:rsidRPr="006B0934">
              <w:rPr>
                <w:rFonts w:ascii="Calibri" w:hAnsi="Calibri"/>
                <w:sz w:val="22"/>
                <w:szCs w:val="22"/>
              </w:rPr>
              <w:t>New Patient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299" w:rsidRPr="006B0934" w:rsidRDefault="006C1299" w:rsidP="006C129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3-4 Days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299" w:rsidRPr="006B0934" w:rsidRDefault="006C1299" w:rsidP="006C1299">
            <w:pPr>
              <w:rPr>
                <w:rFonts w:ascii="Calibri" w:hAnsi="Calibri"/>
                <w:sz w:val="22"/>
                <w:szCs w:val="22"/>
              </w:rPr>
            </w:pPr>
            <w:r w:rsidRPr="006B0934">
              <w:rPr>
                <w:rFonts w:ascii="Calibri" w:hAnsi="Calibri"/>
                <w:sz w:val="22"/>
                <w:szCs w:val="22"/>
              </w:rPr>
              <w:t xml:space="preserve">2 Days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299" w:rsidRDefault="006C1299" w:rsidP="006C1299">
            <w:r w:rsidRPr="004357C3">
              <w:rPr>
                <w:rFonts w:ascii="Calibri" w:hAnsi="Calibri"/>
                <w:sz w:val="22"/>
                <w:szCs w:val="22"/>
              </w:rPr>
              <w:t>January 2018</w:t>
            </w:r>
          </w:p>
        </w:tc>
      </w:tr>
      <w:tr w:rsidR="006C1299" w:rsidRPr="006B0934" w:rsidTr="007E039C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299" w:rsidRPr="006B0934" w:rsidRDefault="006C1299" w:rsidP="006C1299">
            <w:pPr>
              <w:rPr>
                <w:rFonts w:ascii="Calibri" w:hAnsi="Calibri"/>
                <w:sz w:val="22"/>
                <w:szCs w:val="22"/>
              </w:rPr>
            </w:pPr>
            <w:r w:rsidRPr="006B0934">
              <w:rPr>
                <w:rFonts w:ascii="Calibri" w:hAnsi="Calibri"/>
                <w:sz w:val="22"/>
                <w:szCs w:val="22"/>
              </w:rPr>
              <w:t>Same Day Appt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299" w:rsidRPr="006B0934" w:rsidRDefault="006C1299" w:rsidP="006C129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Same Day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299" w:rsidRPr="006B0934" w:rsidRDefault="006C1299" w:rsidP="006C129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Same Day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299" w:rsidRDefault="006C1299" w:rsidP="006C1299">
            <w:r w:rsidRPr="004357C3">
              <w:rPr>
                <w:rFonts w:ascii="Calibri" w:hAnsi="Calibri"/>
                <w:sz w:val="22"/>
                <w:szCs w:val="22"/>
              </w:rPr>
              <w:t>January 2018</w:t>
            </w:r>
          </w:p>
        </w:tc>
      </w:tr>
      <w:tr w:rsidR="006C1299" w:rsidRPr="00AD5110" w:rsidTr="007E039C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299" w:rsidRPr="006B0934" w:rsidRDefault="006C1299" w:rsidP="006C1299">
            <w:pPr>
              <w:rPr>
                <w:rFonts w:ascii="Calibri" w:hAnsi="Calibri"/>
                <w:sz w:val="22"/>
                <w:szCs w:val="22"/>
              </w:rPr>
            </w:pPr>
            <w:r w:rsidRPr="006B0934">
              <w:rPr>
                <w:rFonts w:ascii="Calibri" w:hAnsi="Calibri"/>
                <w:sz w:val="22"/>
                <w:szCs w:val="22"/>
              </w:rPr>
              <w:t>Consult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299" w:rsidRPr="006B0934" w:rsidRDefault="006C1299" w:rsidP="006C129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 Days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1299" w:rsidRPr="006B0934" w:rsidRDefault="006C1299" w:rsidP="006C129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6B0934">
              <w:rPr>
                <w:rFonts w:ascii="Calibri" w:hAnsi="Calibri"/>
                <w:sz w:val="22"/>
                <w:szCs w:val="22"/>
              </w:rPr>
              <w:t xml:space="preserve"> Days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1299" w:rsidRDefault="006C1299" w:rsidP="006C1299">
            <w:r w:rsidRPr="004357C3">
              <w:rPr>
                <w:rFonts w:ascii="Calibri" w:hAnsi="Calibri"/>
                <w:sz w:val="22"/>
                <w:szCs w:val="22"/>
              </w:rPr>
              <w:t>January 2018</w:t>
            </w:r>
          </w:p>
        </w:tc>
      </w:tr>
    </w:tbl>
    <w:p w:rsidR="00A315D2" w:rsidRPr="00AD5110" w:rsidRDefault="00A315D2" w:rsidP="007E039C">
      <w:pPr>
        <w:rPr>
          <w:sz w:val="22"/>
          <w:szCs w:val="22"/>
        </w:rPr>
      </w:pPr>
    </w:p>
    <w:sectPr w:rsidR="00A315D2" w:rsidRPr="00AD5110" w:rsidSect="007E039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39DC"/>
    <w:multiLevelType w:val="hybridMultilevel"/>
    <w:tmpl w:val="FDFC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307C8"/>
    <w:multiLevelType w:val="hybridMultilevel"/>
    <w:tmpl w:val="47281B82"/>
    <w:lvl w:ilvl="0" w:tplc="79D2F7A0">
      <w:start w:val="1"/>
      <w:numFmt w:val="upperLetter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418B"/>
    <w:rsid w:val="0007444A"/>
    <w:rsid w:val="000A790E"/>
    <w:rsid w:val="001241AC"/>
    <w:rsid w:val="001A4EA1"/>
    <w:rsid w:val="002029C8"/>
    <w:rsid w:val="00245543"/>
    <w:rsid w:val="002816CD"/>
    <w:rsid w:val="0029367B"/>
    <w:rsid w:val="0032699C"/>
    <w:rsid w:val="003C310F"/>
    <w:rsid w:val="003E44D0"/>
    <w:rsid w:val="004D7181"/>
    <w:rsid w:val="004E48E9"/>
    <w:rsid w:val="0054549A"/>
    <w:rsid w:val="00561BEC"/>
    <w:rsid w:val="00597F0F"/>
    <w:rsid w:val="005C08C7"/>
    <w:rsid w:val="005C746F"/>
    <w:rsid w:val="005F5D5D"/>
    <w:rsid w:val="00632DA9"/>
    <w:rsid w:val="00652690"/>
    <w:rsid w:val="0065796E"/>
    <w:rsid w:val="006C1299"/>
    <w:rsid w:val="006E27B9"/>
    <w:rsid w:val="00740078"/>
    <w:rsid w:val="00761BC1"/>
    <w:rsid w:val="007745D4"/>
    <w:rsid w:val="007E039C"/>
    <w:rsid w:val="0082138E"/>
    <w:rsid w:val="00822485"/>
    <w:rsid w:val="008E42FB"/>
    <w:rsid w:val="0092012F"/>
    <w:rsid w:val="009528A1"/>
    <w:rsid w:val="009D34ED"/>
    <w:rsid w:val="00A0309F"/>
    <w:rsid w:val="00A315D2"/>
    <w:rsid w:val="00AB676D"/>
    <w:rsid w:val="00AD5110"/>
    <w:rsid w:val="00B01C47"/>
    <w:rsid w:val="00B046E4"/>
    <w:rsid w:val="00B57A59"/>
    <w:rsid w:val="00B655FC"/>
    <w:rsid w:val="00B83B53"/>
    <w:rsid w:val="00BD240F"/>
    <w:rsid w:val="00C00CC6"/>
    <w:rsid w:val="00C2513A"/>
    <w:rsid w:val="00C85FB2"/>
    <w:rsid w:val="00C9454E"/>
    <w:rsid w:val="00D14CE8"/>
    <w:rsid w:val="00D457B6"/>
    <w:rsid w:val="00E2418B"/>
    <w:rsid w:val="00E24B92"/>
    <w:rsid w:val="00EC563D"/>
    <w:rsid w:val="00F56AA2"/>
    <w:rsid w:val="00FB4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D2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6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nhideWhenUsed/>
    <w:rsid w:val="00652690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  <w:lang/>
    </w:rPr>
  </w:style>
  <w:style w:type="character" w:customStyle="1" w:styleId="HeaderChar">
    <w:name w:val="Header Char"/>
    <w:basedOn w:val="DefaultParagraphFont"/>
    <w:link w:val="Header"/>
    <w:rsid w:val="00652690"/>
    <w:rPr>
      <w:rFonts w:eastAsia="Times New Roman"/>
      <w:sz w:val="22"/>
      <w:szCs w:val="22"/>
      <w:lang/>
    </w:rPr>
  </w:style>
  <w:style w:type="paragraph" w:customStyle="1" w:styleId="Sinespaciado1">
    <w:name w:val="Sin espaciado1"/>
    <w:rsid w:val="00652690"/>
    <w:rPr>
      <w:rFonts w:eastAsia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50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6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92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6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</dc:creator>
  <cp:lastModifiedBy>George Dewey</cp:lastModifiedBy>
  <cp:revision>4</cp:revision>
  <cp:lastPrinted>2018-01-18T15:18:00Z</cp:lastPrinted>
  <dcterms:created xsi:type="dcterms:W3CDTF">2018-02-13T14:41:00Z</dcterms:created>
  <dcterms:modified xsi:type="dcterms:W3CDTF">2018-04-19T19:56:00Z</dcterms:modified>
</cp:coreProperties>
</file>