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AC" w:rsidRPr="00837AAC" w:rsidRDefault="00837AAC" w:rsidP="00837AA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</w:rPr>
      </w:pPr>
      <w:r w:rsidRPr="00837AAC"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</w:rPr>
        <w:t>Upper Respiratory Tract Infection Treatment &amp; Management</w:t>
      </w:r>
    </w:p>
    <w:p w:rsidR="00837AAC" w:rsidRPr="00837AAC" w:rsidRDefault="00837AAC" w:rsidP="00837AAC">
      <w:pPr>
        <w:spacing w:after="0" w:line="330" w:lineRule="atLeast"/>
        <w:rPr>
          <w:rFonts w:ascii="Arial" w:eastAsia="Times New Roman" w:hAnsi="Arial" w:cs="Arial"/>
          <w:color w:val="979797"/>
          <w:sz w:val="27"/>
          <w:szCs w:val="27"/>
        </w:rPr>
      </w:pPr>
      <w:r w:rsidRPr="00837AAC">
        <w:rPr>
          <w:rFonts w:ascii="Arial" w:eastAsia="Times New Roman" w:hAnsi="Arial" w:cs="Arial"/>
          <w:color w:val="979797"/>
          <w:sz w:val="27"/>
          <w:szCs w:val="27"/>
        </w:rPr>
        <w:t>Updated: Jun 06, 2016 </w:t>
      </w:r>
    </w:p>
    <w:p w:rsidR="00837AAC" w:rsidRPr="00837AAC" w:rsidRDefault="00837AAC" w:rsidP="00837AAC">
      <w:pPr>
        <w:numPr>
          <w:ilvl w:val="0"/>
          <w:numId w:val="1"/>
        </w:numPr>
        <w:spacing w:after="0" w:line="330" w:lineRule="atLeast"/>
        <w:ind w:left="0"/>
        <w:rPr>
          <w:rFonts w:ascii="Arial" w:eastAsia="Times New Roman" w:hAnsi="Arial" w:cs="Arial"/>
          <w:color w:val="979797"/>
          <w:sz w:val="27"/>
          <w:szCs w:val="27"/>
        </w:rPr>
      </w:pPr>
      <w:r w:rsidRPr="00837AAC">
        <w:rPr>
          <w:rFonts w:ascii="Arial" w:eastAsia="Times New Roman" w:hAnsi="Arial" w:cs="Arial"/>
          <w:color w:val="979797"/>
          <w:sz w:val="27"/>
          <w:szCs w:val="27"/>
        </w:rPr>
        <w:t xml:space="preserve">Author: Anne </w:t>
      </w:r>
      <w:proofErr w:type="spellStart"/>
      <w:r w:rsidRPr="00837AAC">
        <w:rPr>
          <w:rFonts w:ascii="Arial" w:eastAsia="Times New Roman" w:hAnsi="Arial" w:cs="Arial"/>
          <w:color w:val="979797"/>
          <w:sz w:val="27"/>
          <w:szCs w:val="27"/>
        </w:rPr>
        <w:t>Meneghetti</w:t>
      </w:r>
      <w:proofErr w:type="spellEnd"/>
      <w:r w:rsidRPr="00837AAC">
        <w:rPr>
          <w:rFonts w:ascii="Arial" w:eastAsia="Times New Roman" w:hAnsi="Arial" w:cs="Arial"/>
          <w:color w:val="979797"/>
          <w:sz w:val="27"/>
          <w:szCs w:val="27"/>
        </w:rPr>
        <w:t xml:space="preserve">, MD; Chief Editor: </w:t>
      </w:r>
      <w:proofErr w:type="spellStart"/>
      <w:r w:rsidRPr="00837AAC">
        <w:rPr>
          <w:rFonts w:ascii="Arial" w:eastAsia="Times New Roman" w:hAnsi="Arial" w:cs="Arial"/>
          <w:color w:val="979797"/>
          <w:sz w:val="27"/>
          <w:szCs w:val="27"/>
        </w:rPr>
        <w:t>Zab</w:t>
      </w:r>
      <w:proofErr w:type="spellEnd"/>
      <w:r w:rsidRPr="00837AAC">
        <w:rPr>
          <w:rFonts w:ascii="Arial" w:eastAsia="Times New Roman" w:hAnsi="Arial" w:cs="Arial"/>
          <w:color w:val="979797"/>
          <w:sz w:val="27"/>
          <w:szCs w:val="27"/>
        </w:rPr>
        <w:t xml:space="preserve"> </w:t>
      </w:r>
      <w:proofErr w:type="spellStart"/>
      <w:r w:rsidRPr="00837AAC">
        <w:rPr>
          <w:rFonts w:ascii="Arial" w:eastAsia="Times New Roman" w:hAnsi="Arial" w:cs="Arial"/>
          <w:color w:val="979797"/>
          <w:sz w:val="27"/>
          <w:szCs w:val="27"/>
        </w:rPr>
        <w:t>Mosenifar</w:t>
      </w:r>
      <w:proofErr w:type="spellEnd"/>
      <w:r w:rsidRPr="00837AAC">
        <w:rPr>
          <w:rFonts w:ascii="Arial" w:eastAsia="Times New Roman" w:hAnsi="Arial" w:cs="Arial"/>
          <w:color w:val="979797"/>
          <w:sz w:val="27"/>
          <w:szCs w:val="27"/>
        </w:rPr>
        <w:t xml:space="preserve">, MD, </w:t>
      </w:r>
      <w:proofErr w:type="spellStart"/>
      <w:r w:rsidRPr="00837AAC">
        <w:rPr>
          <w:rFonts w:ascii="Arial" w:eastAsia="Times New Roman" w:hAnsi="Arial" w:cs="Arial"/>
          <w:color w:val="979797"/>
          <w:sz w:val="27"/>
          <w:szCs w:val="27"/>
        </w:rPr>
        <w:t>FACP</w:t>
      </w:r>
      <w:proofErr w:type="spellEnd"/>
      <w:r w:rsidRPr="00837AAC">
        <w:rPr>
          <w:rFonts w:ascii="Arial" w:eastAsia="Times New Roman" w:hAnsi="Arial" w:cs="Arial"/>
          <w:color w:val="979797"/>
          <w:sz w:val="27"/>
          <w:szCs w:val="27"/>
        </w:rPr>
        <w:t xml:space="preserve">, </w:t>
      </w:r>
      <w:proofErr w:type="spellStart"/>
      <w:r w:rsidRPr="00837AAC">
        <w:rPr>
          <w:rFonts w:ascii="Arial" w:eastAsia="Times New Roman" w:hAnsi="Arial" w:cs="Arial"/>
          <w:color w:val="979797"/>
          <w:sz w:val="27"/>
          <w:szCs w:val="27"/>
        </w:rPr>
        <w:t>FCCP</w:t>
      </w:r>
      <w:proofErr w:type="spellEnd"/>
      <w:r w:rsidRPr="00837AAC">
        <w:rPr>
          <w:rFonts w:ascii="Arial" w:eastAsia="Times New Roman" w:hAnsi="Arial" w:cs="Arial"/>
          <w:color w:val="979797"/>
          <w:sz w:val="27"/>
          <w:szCs w:val="27"/>
        </w:rPr>
        <w:t>  </w:t>
      </w:r>
      <w:hyperlink r:id="rId5" w:history="1">
        <w:r w:rsidRPr="00837AAC">
          <w:rPr>
            <w:rFonts w:ascii="Arial" w:eastAsia="Times New Roman" w:hAnsi="Arial" w:cs="Arial"/>
            <w:color w:val="007CB0"/>
            <w:sz w:val="27"/>
            <w:szCs w:val="27"/>
          </w:rPr>
          <w:t>more...</w:t>
        </w:r>
      </w:hyperlink>
    </w:p>
    <w:p w:rsidR="00837AAC" w:rsidRPr="00837AAC" w:rsidRDefault="00837AAC" w:rsidP="00837AAC">
      <w:pPr>
        <w:numPr>
          <w:ilvl w:val="0"/>
          <w:numId w:val="2"/>
        </w:numPr>
        <w:spacing w:line="264" w:lineRule="atLeast"/>
        <w:ind w:left="0" w:right="405"/>
        <w:rPr>
          <w:rFonts w:ascii="Arial" w:eastAsia="Times New Roman" w:hAnsi="Arial" w:cs="Arial"/>
          <w:color w:val="007CB0"/>
          <w:sz w:val="27"/>
          <w:szCs w:val="27"/>
        </w:rPr>
      </w:pPr>
    </w:p>
    <w:p w:rsidR="00837AAC" w:rsidRPr="00837AAC" w:rsidRDefault="00837AAC" w:rsidP="00837AAC">
      <w:pPr>
        <w:spacing w:after="0" w:line="240" w:lineRule="auto"/>
        <w:outlineLvl w:val="1"/>
        <w:rPr>
          <w:rFonts w:ascii="Arial" w:eastAsia="Times New Roman" w:hAnsi="Arial" w:cs="Arial"/>
          <w:color w:val="2A2A2A"/>
          <w:sz w:val="36"/>
          <w:szCs w:val="36"/>
        </w:rPr>
      </w:pPr>
      <w:r w:rsidRPr="00837AAC">
        <w:rPr>
          <w:rFonts w:ascii="Arial" w:eastAsia="Times New Roman" w:hAnsi="Arial" w:cs="Arial"/>
          <w:color w:val="2A2A2A"/>
          <w:sz w:val="36"/>
          <w:szCs w:val="36"/>
        </w:rPr>
        <w:t>Approach Considerations</w:t>
      </w:r>
    </w:p>
    <w:p w:rsidR="00837AAC" w:rsidRPr="00837AAC" w:rsidRDefault="00837AAC" w:rsidP="00837AAC">
      <w:pPr>
        <w:spacing w:after="0" w:line="240" w:lineRule="auto"/>
        <w:rPr>
          <w:rFonts w:ascii="Arial" w:eastAsia="Times New Roman" w:hAnsi="Arial" w:cs="Arial"/>
          <w:color w:val="2A2A2A"/>
          <w:sz w:val="27"/>
          <w:szCs w:val="27"/>
        </w:rPr>
      </w:pPr>
      <w:r w:rsidRPr="00837AAC">
        <w:rPr>
          <w:rFonts w:ascii="Arial" w:eastAsia="Times New Roman" w:hAnsi="Arial" w:cs="Arial"/>
          <w:color w:val="2A2A2A"/>
          <w:sz w:val="27"/>
          <w:szCs w:val="27"/>
        </w:rPr>
        <w:t>Most upper respiratory tract infections (</w:t>
      </w:r>
      <w:proofErr w:type="spellStart"/>
      <w:r w:rsidRPr="00837AAC">
        <w:rPr>
          <w:rFonts w:ascii="Arial" w:eastAsia="Times New Roman" w:hAnsi="Arial" w:cs="Arial"/>
          <w:color w:val="2A2A2A"/>
          <w:sz w:val="27"/>
          <w:szCs w:val="27"/>
        </w:rPr>
        <w:t>URIs</w:t>
      </w:r>
      <w:proofErr w:type="spellEnd"/>
      <w:r w:rsidRPr="00837AAC">
        <w:rPr>
          <w:rFonts w:ascii="Arial" w:eastAsia="Times New Roman" w:hAnsi="Arial" w:cs="Arial"/>
          <w:color w:val="2A2A2A"/>
          <w:sz w:val="27"/>
          <w:szCs w:val="27"/>
        </w:rPr>
        <w:t xml:space="preserve">) are self-diagnosed and self-treated at home. Patients who present with </w:t>
      </w:r>
      <w:proofErr w:type="spellStart"/>
      <w:r w:rsidRPr="00837AAC">
        <w:rPr>
          <w:rFonts w:ascii="Arial" w:eastAsia="Times New Roman" w:hAnsi="Arial" w:cs="Arial"/>
          <w:color w:val="2A2A2A"/>
          <w:sz w:val="27"/>
          <w:szCs w:val="27"/>
        </w:rPr>
        <w:t>URIs</w:t>
      </w:r>
      <w:proofErr w:type="spellEnd"/>
      <w:r w:rsidRPr="00837AAC">
        <w:rPr>
          <w:rFonts w:ascii="Arial" w:eastAsia="Times New Roman" w:hAnsi="Arial" w:cs="Arial"/>
          <w:color w:val="2A2A2A"/>
          <w:sz w:val="27"/>
          <w:szCs w:val="27"/>
        </w:rPr>
        <w:t xml:space="preserve"> often benefit from reassurance, education, and instructions for symptomatic home treatment.</w:t>
      </w:r>
    </w:p>
    <w:p w:rsidR="00837AAC" w:rsidRPr="00837AAC" w:rsidRDefault="00837AAC" w:rsidP="00837AAC">
      <w:pPr>
        <w:spacing w:after="0" w:line="240" w:lineRule="auto"/>
        <w:rPr>
          <w:rFonts w:ascii="Arial" w:eastAsia="Times New Roman" w:hAnsi="Arial" w:cs="Arial"/>
          <w:color w:val="2A2A2A"/>
          <w:sz w:val="27"/>
          <w:szCs w:val="27"/>
        </w:rPr>
      </w:pPr>
      <w:r w:rsidRPr="00837AAC">
        <w:rPr>
          <w:rFonts w:ascii="Arial" w:eastAsia="Times New Roman" w:hAnsi="Arial" w:cs="Arial"/>
          <w:color w:val="2A2A2A"/>
          <w:sz w:val="27"/>
          <w:szCs w:val="27"/>
        </w:rPr>
        <w:t xml:space="preserve">Symptom-based therapy represents the mainstay of URI treatment in immunocompetent adults, although antimicrobial or antiviral therapy is appropriate in selected patients (see Medication). Several </w:t>
      </w:r>
      <w:proofErr w:type="spellStart"/>
      <w:r w:rsidRPr="00837AAC">
        <w:rPr>
          <w:rFonts w:ascii="Arial" w:eastAsia="Times New Roman" w:hAnsi="Arial" w:cs="Arial"/>
          <w:color w:val="2A2A2A"/>
          <w:sz w:val="27"/>
          <w:szCs w:val="27"/>
        </w:rPr>
        <w:t>URIs</w:t>
      </w:r>
      <w:proofErr w:type="spellEnd"/>
      <w:r w:rsidRPr="00837AAC">
        <w:rPr>
          <w:rFonts w:ascii="Arial" w:eastAsia="Times New Roman" w:hAnsi="Arial" w:cs="Arial"/>
          <w:color w:val="2A2A2A"/>
          <w:sz w:val="27"/>
          <w:szCs w:val="27"/>
        </w:rPr>
        <w:t xml:space="preserve"> warranting special attention are described in this section.</w:t>
      </w:r>
    </w:p>
    <w:p w:rsidR="00837AAC" w:rsidRPr="00837AAC" w:rsidRDefault="00837AAC" w:rsidP="00837AAC">
      <w:pPr>
        <w:spacing w:after="0" w:line="240" w:lineRule="auto"/>
        <w:rPr>
          <w:rFonts w:ascii="Arial" w:eastAsia="Times New Roman" w:hAnsi="Arial" w:cs="Arial"/>
          <w:color w:val="2A2A2A"/>
          <w:sz w:val="27"/>
          <w:szCs w:val="27"/>
        </w:rPr>
      </w:pPr>
      <w:r w:rsidRPr="00837AAC">
        <w:rPr>
          <w:rFonts w:ascii="Arial" w:eastAsia="Times New Roman" w:hAnsi="Arial" w:cs="Arial"/>
          <w:color w:val="2A2A2A"/>
          <w:sz w:val="27"/>
          <w:szCs w:val="27"/>
        </w:rPr>
        <w:t xml:space="preserve">In November 2013, The American Academy of Pediatrics released a set of three basic principles for the effective use of antibiotics to treat pediatric </w:t>
      </w:r>
      <w:proofErr w:type="spellStart"/>
      <w:r w:rsidRPr="00837AAC">
        <w:rPr>
          <w:rFonts w:ascii="Arial" w:eastAsia="Times New Roman" w:hAnsi="Arial" w:cs="Arial"/>
          <w:color w:val="2A2A2A"/>
          <w:sz w:val="27"/>
          <w:szCs w:val="27"/>
        </w:rPr>
        <w:t>URIs</w:t>
      </w:r>
      <w:proofErr w:type="spellEnd"/>
      <w:r w:rsidRPr="00837AAC">
        <w:rPr>
          <w:rFonts w:ascii="Arial" w:eastAsia="Times New Roman" w:hAnsi="Arial" w:cs="Arial"/>
          <w:color w:val="2A2A2A"/>
          <w:sz w:val="27"/>
          <w:szCs w:val="27"/>
        </w:rPr>
        <w:t>, including acute otitis media, acute bacterial sinusitis, and streptococcal pharyngitis.</w:t>
      </w:r>
      <w:r w:rsidRPr="00837AAC">
        <w:rPr>
          <w:rFonts w:ascii="Arial" w:eastAsia="Times New Roman" w:hAnsi="Arial" w:cs="Arial"/>
          <w:color w:val="2A2A2A"/>
          <w:sz w:val="27"/>
          <w:szCs w:val="27"/>
          <w:vertAlign w:val="superscript"/>
        </w:rPr>
        <w:t> [</w:t>
      </w:r>
      <w:hyperlink r:id="rId6" w:history="1">
        <w:r w:rsidRPr="00837AAC">
          <w:rPr>
            <w:rFonts w:ascii="Arial" w:eastAsia="Times New Roman" w:hAnsi="Arial" w:cs="Arial"/>
            <w:color w:val="007CB0"/>
            <w:sz w:val="27"/>
            <w:szCs w:val="27"/>
            <w:vertAlign w:val="superscript"/>
          </w:rPr>
          <w:t>40</w:t>
        </w:r>
      </w:hyperlink>
      <w:r w:rsidRPr="00837AAC">
        <w:rPr>
          <w:rFonts w:ascii="Arial" w:eastAsia="Times New Roman" w:hAnsi="Arial" w:cs="Arial"/>
          <w:color w:val="2A2A2A"/>
          <w:sz w:val="27"/>
          <w:szCs w:val="27"/>
          <w:vertAlign w:val="superscript"/>
        </w:rPr>
        <w:t>, </w:t>
      </w:r>
      <w:hyperlink r:id="rId7" w:history="1">
        <w:r w:rsidRPr="00837AAC">
          <w:rPr>
            <w:rFonts w:ascii="Arial" w:eastAsia="Times New Roman" w:hAnsi="Arial" w:cs="Arial"/>
            <w:color w:val="007CB0"/>
            <w:sz w:val="27"/>
            <w:szCs w:val="27"/>
            <w:vertAlign w:val="superscript"/>
          </w:rPr>
          <w:t>41</w:t>
        </w:r>
      </w:hyperlink>
      <w:r w:rsidRPr="00837AAC">
        <w:rPr>
          <w:rFonts w:ascii="Arial" w:eastAsia="Times New Roman" w:hAnsi="Arial" w:cs="Arial"/>
          <w:color w:val="2A2A2A"/>
          <w:sz w:val="27"/>
          <w:szCs w:val="27"/>
          <w:vertAlign w:val="superscript"/>
        </w:rPr>
        <w:t>] </w:t>
      </w:r>
      <w:r w:rsidRPr="00837AAC">
        <w:rPr>
          <w:rFonts w:ascii="Arial" w:eastAsia="Times New Roman" w:hAnsi="Arial" w:cs="Arial"/>
          <w:color w:val="2A2A2A"/>
          <w:sz w:val="27"/>
          <w:szCs w:val="27"/>
        </w:rPr>
        <w:t>The principles are as follows:</w:t>
      </w:r>
    </w:p>
    <w:p w:rsidR="00837AAC" w:rsidRPr="00837AAC" w:rsidRDefault="00837AAC" w:rsidP="00837AAC">
      <w:pPr>
        <w:numPr>
          <w:ilvl w:val="0"/>
          <w:numId w:val="3"/>
        </w:numPr>
        <w:spacing w:after="0" w:line="240" w:lineRule="auto"/>
        <w:ind w:left="540"/>
        <w:rPr>
          <w:rFonts w:ascii="Arial" w:eastAsia="Times New Roman" w:hAnsi="Arial" w:cs="Arial"/>
          <w:color w:val="2A2A2A"/>
          <w:sz w:val="27"/>
          <w:szCs w:val="27"/>
        </w:rPr>
      </w:pPr>
      <w:r w:rsidRPr="00837AAC">
        <w:rPr>
          <w:rFonts w:ascii="Arial" w:eastAsia="Times New Roman" w:hAnsi="Arial" w:cs="Arial"/>
          <w:color w:val="2A2A2A"/>
          <w:sz w:val="27"/>
          <w:szCs w:val="27"/>
        </w:rPr>
        <w:t>Accurate diagnosis of a bacterial infection;</w:t>
      </w:r>
    </w:p>
    <w:p w:rsidR="00837AAC" w:rsidRPr="00837AAC" w:rsidRDefault="00837AAC" w:rsidP="00837AAC">
      <w:pPr>
        <w:numPr>
          <w:ilvl w:val="0"/>
          <w:numId w:val="3"/>
        </w:numPr>
        <w:spacing w:after="0" w:line="240" w:lineRule="auto"/>
        <w:ind w:left="540"/>
        <w:rPr>
          <w:rFonts w:ascii="Arial" w:eastAsia="Times New Roman" w:hAnsi="Arial" w:cs="Arial"/>
          <w:color w:val="2A2A2A"/>
          <w:sz w:val="27"/>
          <w:szCs w:val="27"/>
        </w:rPr>
      </w:pPr>
      <w:r w:rsidRPr="00837AAC">
        <w:rPr>
          <w:rFonts w:ascii="Arial" w:eastAsia="Times New Roman" w:hAnsi="Arial" w:cs="Arial"/>
          <w:color w:val="2A2A2A"/>
          <w:sz w:val="27"/>
          <w:szCs w:val="27"/>
        </w:rPr>
        <w:t>Consideration of the risks vs benefits of antibiotic treatment; and</w:t>
      </w:r>
    </w:p>
    <w:p w:rsidR="00837AAC" w:rsidRPr="00837AAC" w:rsidRDefault="00837AAC" w:rsidP="00837AAC">
      <w:pPr>
        <w:numPr>
          <w:ilvl w:val="0"/>
          <w:numId w:val="3"/>
        </w:numPr>
        <w:spacing w:after="0" w:line="240" w:lineRule="auto"/>
        <w:ind w:left="540"/>
        <w:rPr>
          <w:rFonts w:ascii="Arial" w:eastAsia="Times New Roman" w:hAnsi="Arial" w:cs="Arial"/>
          <w:color w:val="2A2A2A"/>
          <w:sz w:val="27"/>
          <w:szCs w:val="27"/>
        </w:rPr>
      </w:pPr>
      <w:r w:rsidRPr="00837AAC">
        <w:rPr>
          <w:rFonts w:ascii="Arial" w:eastAsia="Times New Roman" w:hAnsi="Arial" w:cs="Arial"/>
          <w:color w:val="2A2A2A"/>
          <w:sz w:val="27"/>
          <w:szCs w:val="27"/>
        </w:rPr>
        <w:t>Implementation of judicious prescribing strategies, including selection of the most effective antibiotic, prescription of an appropriate dose, and treating for the shortest possible duration.</w:t>
      </w:r>
    </w:p>
    <w:p w:rsidR="00837AAC" w:rsidRPr="00837AAC" w:rsidRDefault="00837AAC" w:rsidP="00837AAC">
      <w:pPr>
        <w:spacing w:after="0" w:line="240" w:lineRule="auto"/>
        <w:rPr>
          <w:rFonts w:ascii="Arial" w:eastAsia="Times New Roman" w:hAnsi="Arial" w:cs="Arial"/>
          <w:color w:val="2A2A2A"/>
          <w:sz w:val="27"/>
          <w:szCs w:val="27"/>
        </w:rPr>
      </w:pPr>
      <w:r w:rsidRPr="00837AAC">
        <w:rPr>
          <w:rFonts w:ascii="Arial" w:eastAsia="Times New Roman" w:hAnsi="Arial" w:cs="Arial"/>
          <w:color w:val="2A2A2A"/>
          <w:sz w:val="27"/>
          <w:szCs w:val="27"/>
        </w:rPr>
        <w:t>These principles will help healthcare providers distinguish bacterial infections from viral infections.</w:t>
      </w:r>
    </w:p>
    <w:p w:rsidR="00837AAC" w:rsidRPr="00837AAC" w:rsidRDefault="00837AAC" w:rsidP="00837AAC">
      <w:pPr>
        <w:spacing w:after="0" w:line="240" w:lineRule="auto"/>
        <w:rPr>
          <w:rFonts w:ascii="Arial" w:eastAsia="Times New Roman" w:hAnsi="Arial" w:cs="Arial"/>
          <w:color w:val="2A2A2A"/>
          <w:sz w:val="27"/>
          <w:szCs w:val="27"/>
        </w:rPr>
      </w:pPr>
      <w:r w:rsidRPr="00837AAC">
        <w:rPr>
          <w:rFonts w:ascii="Arial" w:eastAsia="Times New Roman" w:hAnsi="Arial" w:cs="Arial"/>
          <w:color w:val="2A2A2A"/>
          <w:sz w:val="27"/>
          <w:szCs w:val="27"/>
        </w:rPr>
        <w:t>Little et al evaluated the effectiveness of delayed antibiotic prescribing strategies for respiratory tract infections in 889 United Kingdom primary care patients (age ≥3 y) assessed as not requiring immediate antibiotics. They reported that using strategies of either no or delayed prescription resulted in fewer than 40% of the patients across 25 practices using antibiotics.</w:t>
      </w:r>
      <w:r w:rsidRPr="00837AAC">
        <w:rPr>
          <w:rFonts w:ascii="Arial" w:eastAsia="Times New Roman" w:hAnsi="Arial" w:cs="Arial"/>
          <w:color w:val="2A2A2A"/>
          <w:sz w:val="27"/>
          <w:szCs w:val="27"/>
          <w:vertAlign w:val="superscript"/>
        </w:rPr>
        <w:t> [</w:t>
      </w:r>
      <w:hyperlink r:id="rId8" w:history="1">
        <w:r w:rsidRPr="00837AAC">
          <w:rPr>
            <w:rFonts w:ascii="Arial" w:eastAsia="Times New Roman" w:hAnsi="Arial" w:cs="Arial"/>
            <w:color w:val="007CB0"/>
            <w:sz w:val="27"/>
            <w:szCs w:val="27"/>
            <w:vertAlign w:val="superscript"/>
          </w:rPr>
          <w:t>42</w:t>
        </w:r>
      </w:hyperlink>
      <w:r w:rsidRPr="00837AAC">
        <w:rPr>
          <w:rFonts w:ascii="Arial" w:eastAsia="Times New Roman" w:hAnsi="Arial" w:cs="Arial"/>
          <w:color w:val="2A2A2A"/>
          <w:sz w:val="27"/>
          <w:szCs w:val="27"/>
          <w:vertAlign w:val="superscript"/>
        </w:rPr>
        <w:t>] </w:t>
      </w:r>
      <w:r w:rsidRPr="00837AAC">
        <w:rPr>
          <w:rFonts w:ascii="Arial" w:eastAsia="Times New Roman" w:hAnsi="Arial" w:cs="Arial"/>
          <w:color w:val="2A2A2A"/>
          <w:sz w:val="27"/>
          <w:szCs w:val="27"/>
        </w:rPr>
        <w:t xml:space="preserve"> Delayed prescribing strategies consisted of </w:t>
      </w:r>
      <w:proofErr w:type="spellStart"/>
      <w:r w:rsidRPr="00837AAC">
        <w:rPr>
          <w:rFonts w:ascii="Arial" w:eastAsia="Times New Roman" w:hAnsi="Arial" w:cs="Arial"/>
          <w:color w:val="2A2A2A"/>
          <w:sz w:val="27"/>
          <w:szCs w:val="27"/>
        </w:rPr>
        <w:t>recontact</w:t>
      </w:r>
      <w:proofErr w:type="spellEnd"/>
      <w:r w:rsidRPr="00837AAC">
        <w:rPr>
          <w:rFonts w:ascii="Arial" w:eastAsia="Times New Roman" w:hAnsi="Arial" w:cs="Arial"/>
          <w:color w:val="2A2A2A"/>
          <w:sz w:val="27"/>
          <w:szCs w:val="27"/>
        </w:rPr>
        <w:t xml:space="preserve"> for a prescription, postdated prescription, collection of the prescription, and giving the prescription (patient led).</w:t>
      </w:r>
    </w:p>
    <w:p w:rsidR="00837AAC" w:rsidRPr="00837AAC" w:rsidRDefault="00837AAC" w:rsidP="00837AAC">
      <w:pPr>
        <w:spacing w:after="0" w:line="240" w:lineRule="auto"/>
        <w:rPr>
          <w:rFonts w:ascii="Arial" w:eastAsia="Times New Roman" w:hAnsi="Arial" w:cs="Arial"/>
          <w:color w:val="2A2A2A"/>
          <w:sz w:val="27"/>
          <w:szCs w:val="27"/>
        </w:rPr>
      </w:pPr>
      <w:r w:rsidRPr="00837AAC">
        <w:rPr>
          <w:rFonts w:ascii="Arial" w:eastAsia="Times New Roman" w:hAnsi="Arial" w:cs="Arial"/>
          <w:color w:val="2A2A2A"/>
          <w:sz w:val="27"/>
          <w:szCs w:val="27"/>
        </w:rPr>
        <w:t>Moreover, no or delayed prescription strategies were associated with patients having less strong beliefs in the use of antibiotics, and symptomatic outcomes were similar to those observed in patients who received immediate prescription.</w:t>
      </w:r>
      <w:r w:rsidRPr="00837AAC">
        <w:rPr>
          <w:rFonts w:ascii="Arial" w:eastAsia="Times New Roman" w:hAnsi="Arial" w:cs="Arial"/>
          <w:color w:val="2A2A2A"/>
          <w:sz w:val="27"/>
          <w:szCs w:val="27"/>
          <w:vertAlign w:val="superscript"/>
        </w:rPr>
        <w:t> [</w:t>
      </w:r>
      <w:hyperlink r:id="rId9" w:history="1">
        <w:r w:rsidRPr="00837AAC">
          <w:rPr>
            <w:rFonts w:ascii="Arial" w:eastAsia="Times New Roman" w:hAnsi="Arial" w:cs="Arial"/>
            <w:color w:val="007CB0"/>
            <w:sz w:val="27"/>
            <w:szCs w:val="27"/>
            <w:vertAlign w:val="superscript"/>
          </w:rPr>
          <w:t>42</w:t>
        </w:r>
      </w:hyperlink>
      <w:r w:rsidRPr="00837AAC">
        <w:rPr>
          <w:rFonts w:ascii="Arial" w:eastAsia="Times New Roman" w:hAnsi="Arial" w:cs="Arial"/>
          <w:color w:val="2A2A2A"/>
          <w:sz w:val="27"/>
          <w:szCs w:val="27"/>
          <w:vertAlign w:val="superscript"/>
        </w:rPr>
        <w:t>]</w:t>
      </w:r>
    </w:p>
    <w:p w:rsidR="00463EA3" w:rsidRDefault="00463EA3">
      <w:bookmarkStart w:id="0" w:name="_GoBack"/>
      <w:bookmarkEnd w:id="0"/>
    </w:p>
    <w:sectPr w:rsidR="0046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5089E"/>
    <w:multiLevelType w:val="multilevel"/>
    <w:tmpl w:val="8FA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A1685"/>
    <w:multiLevelType w:val="multilevel"/>
    <w:tmpl w:val="338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45345"/>
    <w:multiLevelType w:val="multilevel"/>
    <w:tmpl w:val="8A7C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AC"/>
    <w:rsid w:val="00463EA3"/>
    <w:rsid w:val="0083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A8AC0-5182-47D0-AFF7-4C04C441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7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7A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37AAC"/>
  </w:style>
  <w:style w:type="character" w:styleId="Hyperlink">
    <w:name w:val="Hyperlink"/>
    <w:basedOn w:val="DefaultParagraphFont"/>
    <w:uiPriority w:val="99"/>
    <w:semiHidden/>
    <w:unhideWhenUsed/>
    <w:rsid w:val="00837A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796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61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0619">
                  <w:marLeft w:val="0"/>
                  <w:marRight w:val="0"/>
                  <w:marTop w:val="18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2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8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8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showModal('author-disclosures'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Allison Spencer</cp:lastModifiedBy>
  <cp:revision>1</cp:revision>
  <dcterms:created xsi:type="dcterms:W3CDTF">2017-01-25T18:35:00Z</dcterms:created>
  <dcterms:modified xsi:type="dcterms:W3CDTF">2017-01-25T18:35:00Z</dcterms:modified>
</cp:coreProperties>
</file>