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RITES DPR Appraisal Tool – Check Summary</w:t>
      </w:r>
    </w:p>
    <w:p>
      <w:pPr>
        <w:spacing w:after="200"/>
      </w:pPr>
      <w:r>
        <w:rPr>
          <w:color w:val="444444"/>
        </w:rPr>
        <w:t xml:space="preserve">The following checks are required as part of the DPR appraisal process. Each point describes the check area, what is being verified, and the required inputs.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Alignment Data Validation</w:t>
      </w:r>
      <w:r>
        <w:t xml:space="preserve"> (Alignment): </w:t>
      </w:r>
      <w:r>
        <w:t xml:space="preserve">Check whether the uploaded alignment polyline matches the DPR alignment drawings / GIS file,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DPR alignment file, CAD/GIS polyline, KML/Shapefile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Defence Area / Mining Area / Other No-Go / Restricted Area</w:t>
      </w:r>
      <w:r>
        <w:t xml:space="preserve"> (Alignment – Key Points): </w:t>
      </w:r>
      <w:r>
        <w:t xml:space="preserve">Check whether the alignment passes through these areas,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API-BiSAG/GIS base map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Forest / Wildlife Area</w:t>
      </w:r>
      <w:r>
        <w:t xml:space="preserve"> (Alignment – Key Points): </w:t>
      </w:r>
      <w:r>
        <w:t xml:space="preserve">Check whether the alignment passes through these areas,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API-BiSAG/GIS base map; mitigation measure to be included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Obligatory Points</w:t>
      </w:r>
      <w:r>
        <w:t xml:space="preserve"> (Alignment – Key Points): </w:t>
      </w:r>
      <w:r>
        <w:t xml:space="preserve">Define obligatory points like stations and economic nodes,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API-BiSAG/GIS base map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Yard Congestion / Habitation / Land Cost</w:t>
      </w:r>
      <w:r>
        <w:t xml:space="preserve"> (Alignment – Key Points): </w:t>
      </w:r>
      <w:r>
        <w:t xml:space="preserve">Check for congestion or space constraints at yards; land cost above ₹2 cr/acre,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Land cost data (threshold: &gt;2 cr/acre)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Coordinate Validation</w:t>
      </w:r>
      <w:r>
        <w:t xml:space="preserve"> (Alignment): </w:t>
      </w:r>
      <w:r>
        <w:t xml:space="preserve">Check whether station coordinates and alignment coordinates are correctly geo-referenced,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Station coordinates, GIS base map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Corridor Length Check</w:t>
      </w:r>
      <w:r>
        <w:t xml:space="preserve"> (Alignment): </w:t>
      </w:r>
      <w:r>
        <w:t xml:space="preserve">Compare GIS-derived alignment length with DPR-reported length,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DPR length statement, GIS alignment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Curve Radius Compliance</w:t>
      </w:r>
      <w:r>
        <w:t xml:space="preserve"> (Technical Feature of Alignment): </w:t>
      </w:r>
      <w:r>
        <w:t xml:space="preserve">Check if curves comply with minimum radius requirements for speeds of 160 km/hr and 130 kmph,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1.3 Degree (160 kmph), 2.2 Degree (130 kmph); for new line projects: 1 Degree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Gradient Compliance</w:t>
      </w:r>
      <w:r>
        <w:t xml:space="preserve"> (Technical Feature of Alignment): </w:t>
      </w:r>
      <w:r>
        <w:t xml:space="preserve">Check whether vertical gradients are within permissible limits,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Ruling gradient 1:100 (compensated); approach to river 1:150; station/yards 1:1200 or maximum 400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Design Speed</w:t>
      </w:r>
      <w:r>
        <w:t xml:space="preserve"> (Track): </w:t>
      </w:r>
      <w:r>
        <w:t xml:space="preserve">Check the design speed provided in DPR,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Design speed of 160 kmph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Route Km (RKm)</w:t>
      </w:r>
      <w:r>
        <w:t xml:space="preserve"> (Track): </w:t>
      </w:r>
      <w:r>
        <w:t xml:space="preserve">Check the Route Km in line with corridor length findings,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Finalized alignment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Track Km (TKm)</w:t>
      </w:r>
      <w:r>
        <w:t xml:space="preserve"> (Track): </w:t>
      </w:r>
      <w:r>
        <w:t xml:space="preserve">Compare Route Km and Track Km to ensure consistency,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TKm &lt; 1.2 × RKm (doubling project); TKm &lt; 2.4 × RKm (3rd and 4th line)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Design Axle Load</w:t>
      </w:r>
      <w:r>
        <w:t xml:space="preserve"> (Track): </w:t>
      </w:r>
      <w:r>
        <w:t xml:space="preserve">Check whether loading standards are within permissible levels,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25 tons axle load standard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Minimum Formation Width</w:t>
      </w:r>
      <w:r>
        <w:t xml:space="preserve"> (Track): </w:t>
      </w:r>
      <w:r>
        <w:t xml:space="preserve">Check the minimum formation width as per standards,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7.85 m for single line; 13.15 m for double line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Track Centre Spacing</w:t>
      </w:r>
      <w:r>
        <w:t xml:space="preserve"> (Track): </w:t>
      </w:r>
      <w:r>
        <w:t xml:space="preserve">Check the minimum track centre spacing between lines,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Minimum 5.3 m (for doubling); minimum 7.8 m for 3rd line and 5.3 m for 4th line from 3rd line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Design Loading</w:t>
      </w:r>
      <w:r>
        <w:t xml:space="preserve"> (Bridges): </w:t>
      </w:r>
      <w:r>
        <w:t xml:space="preserve">Verify loading standards for bridge sub-structure and super-structure,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Sub-structure: 25T loading; Super-structure: 25T loading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Sectioning and Paralleling Post (SP)</w:t>
      </w:r>
      <w:r>
        <w:t xml:space="preserve"> (Electrification): </w:t>
      </w:r>
      <w:r>
        <w:t xml:space="preserve">Check the number of SPs per Route Km,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One SP per 50 km of route length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Sub-Sectioning and Paralleling Post (SSP)</w:t>
      </w:r>
      <w:r>
        <w:t xml:space="preserve"> (Electrification): </w:t>
      </w:r>
      <w:r>
        <w:t xml:space="preserve">Check the number of SSPs per Route Km,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Two SSPs per 50 km of route length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Traction Sub Station (TSS)</w:t>
      </w:r>
      <w:r>
        <w:t xml:space="preserve"> (Electrification): </w:t>
      </w:r>
      <w:r>
        <w:t xml:space="preserve">Check the number of TSSs per Route Km,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One TSS at every 50 km of route length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Tower Wagon / Car &amp; Shed</w:t>
      </w:r>
      <w:r>
        <w:t xml:space="preserve"> (Electrification): </w:t>
      </w:r>
      <w:r>
        <w:t xml:space="preserve">Check the number of tower wagons/cars and sheds provided,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One per 50 Route Km or 100 Track Km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SCADA (Supervisory Control and Data Acquisition)</w:t>
      </w:r>
      <w:r>
        <w:t xml:space="preserve"> (Electrification): </w:t>
      </w:r>
      <w:r>
        <w:t xml:space="preserve">Check Remote Terminal Unit count to determine if a new SCADA system is required,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If Remote Terminal Units &gt; 50, a new SCADA system is required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Provision of EI (Electronic Interlocking)</w:t>
      </w:r>
      <w:r>
        <w:t xml:space="preserve"> (Signalling): </w:t>
      </w:r>
      <w:r>
        <w:t xml:space="preserve">Check the standard of Electronic Interlocking provided against required speed,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Standard-IV for 160 kmph (Standard-I: up to 50 kmph, Standard-II: up to 100 kmph, Standard-III: up to 130 kmph)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System of Working</w:t>
      </w:r>
      <w:r>
        <w:t xml:space="preserve"> (Signalling): </w:t>
      </w:r>
      <w:r>
        <w:t xml:space="preserve">Check the appropriate system of working selected for the route type,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HDN/HUN/Sub-Urban/3rd and 4th line routes require Automatic Signalling; Absolute or Automatic Block System as applicable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Track Circuit</w:t>
      </w:r>
      <w:r>
        <w:t xml:space="preserve"> (Signalling): </w:t>
      </w:r>
      <w:r>
        <w:t xml:space="preserve">Verify track circuit type for HDN/GQ/GD and tunnel sections,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Multi-Sectional Digital Axle Counters (MSDAC)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Automatic Train Protection System</w:t>
      </w:r>
      <w:r>
        <w:t xml:space="preserve"> (Signalling): </w:t>
      </w:r>
      <w:r>
        <w:t xml:space="preserve">Check whether Kavach is provided for all new projects,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Kavach system for all new projects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Remote Diagnostic &amp; Predictive Maintenance System (RDPMS)</w:t>
      </w:r>
      <w:r>
        <w:t xml:space="preserve"> (Signalling): </w:t>
      </w:r>
      <w:r>
        <w:t xml:space="preserve">Verify RDPMS provision for all automatic routes,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Yes/No confirmation for all automatic routes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Line Capacity</w:t>
      </w:r>
      <w:r>
        <w:t xml:space="preserve"> (Traffic): </w:t>
      </w:r>
      <w:r>
        <w:t xml:space="preserve">Assess existing and projected line capacity with and without maintenance block under automatic signalling,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Projected line capacity should be between 70% and 100%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Catchment Coverage</w:t>
      </w:r>
      <w:r>
        <w:t xml:space="preserve"> (Traffic): </w:t>
      </w:r>
      <w:r>
        <w:t xml:space="preserve">Assess population within buffer zones of 5 km, 10 km, and 25 km around the corridor,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Population assessment in buffer zone using BiSAG (Yes/No)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Stakeholder Consultations</w:t>
      </w:r>
      <w:r>
        <w:t xml:space="preserve"> (Traffic): </w:t>
      </w:r>
      <w:r>
        <w:t xml:space="preserve">Check whether consultations have been conducted with all relevant ministries, departments, and industry stakeholders,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Ministry of Coal, Steel, Heavy Industries, Home Affairs, Environment, Shipping, Tourism, Telecom, Forest Dept, District Administration, State Electricity Dept, Industry Associations, Steel Plants, Thermal Power Plants, Cement/Fertilizer/Food Corporation plants, and others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Tourist Destinations</w:t>
      </w:r>
      <w:r>
        <w:t xml:space="preserve"> (Traffic): </w:t>
      </w:r>
      <w:r>
        <w:t xml:space="preserve">List tourist destinations using BiSAG and assess existing footfalls,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Yes/No confirmation via BiSAG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Interchange Potential</w:t>
      </w:r>
      <w:r>
        <w:t xml:space="preserve"> (Traffic): </w:t>
      </w:r>
      <w:r>
        <w:t xml:space="preserve">Check connectivity with railway stations, metro, bus terminals, airports, major roads, and multimodal logistics hubs,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Transport network layers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First / Last Mile Connectivity</w:t>
      </w:r>
      <w:r>
        <w:t xml:space="preserve"> (Traffic): </w:t>
      </w:r>
      <w:r>
        <w:t xml:space="preserve">Assess existing road networks and identify requirements for widening, substantiated with photographs,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Yes/No confirmation for assessment of roads and economic nodes around the project section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Total Land – Private / Government / Forest Bifurcation</w:t>
      </w:r>
      <w:r>
        <w:t xml:space="preserve"> (Land Requirement &amp; Cost): </w:t>
      </w:r>
      <w:r>
        <w:t xml:space="preserve">Check whether land has been bifurcated into private, government, and forest categories,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Yes/No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Total Land – State-wise Requirement</w:t>
      </w:r>
      <w:r>
        <w:t xml:space="preserve"> (Land Requirement &amp; Cost): </w:t>
      </w:r>
      <w:r>
        <w:t xml:space="preserve">Check whether state-wise land requirement has been provided,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Yes/No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Rural Factor</w:t>
      </w:r>
      <w:r>
        <w:t xml:space="preserve"> (Land Cost): </w:t>
      </w:r>
      <w:r>
        <w:t xml:space="preserve">Verify the rural land cost factor is within permissible limit,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Factor value should be less than 2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Urban Factor</w:t>
      </w:r>
      <w:r>
        <w:t xml:space="preserve"> (Land Cost): </w:t>
      </w:r>
      <w:r>
        <w:t xml:space="preserve">Verify the urban land cost factor is within permissible limit,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Factor value should be less than 1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Administration Cost</w:t>
      </w:r>
      <w:r>
        <w:t xml:space="preserve"> (Land Cost): </w:t>
      </w:r>
      <w:r>
        <w:t xml:space="preserve">Verify administration cost percentage,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Should be greater than 3%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Contingencies</w:t>
      </w:r>
      <w:r>
        <w:t xml:space="preserve"> (Land Cost): </w:t>
      </w:r>
      <w:r>
        <w:t xml:space="preserve">Verify contingency provision percentage,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Should be greater than 5%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Interest (if more than 1 year)</w:t>
      </w:r>
      <w:r>
        <w:t xml:space="preserve"> (Land Cost): </w:t>
      </w:r>
      <w:r>
        <w:t xml:space="preserve">Check interest provision for projects exceeding one year,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Factor value should be greater than 1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FIRR (Financial Internal Rate of Return)</w:t>
      </w:r>
      <w:r>
        <w:t xml:space="preserve"> (Financial Analysis): </w:t>
      </w:r>
      <w:r>
        <w:t xml:space="preserve">Check the return on project against the minimum threshold,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Return on project should not be less than 10%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EIRR (Economic Internal Rate of Return / Equity IRR)</w:t>
      </w:r>
      <w:r>
        <w:t xml:space="preserve"> (Financial Analysis): </w:t>
      </w:r>
      <w:r>
        <w:t xml:space="preserve">Check the equity IRR against the minimum threshold,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Equity IRR should not be less than 18%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Total Project Cost – New Lines</w:t>
      </w:r>
      <w:r>
        <w:t xml:space="preserve"> (Financial Analysis): </w:t>
      </w:r>
      <w:r>
        <w:t xml:space="preserve">Check the total project cost per Route Km for new line projects,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Cost should be between ₹25 cr/RKm and ₹28 cr/RKm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Total Project Cost – Doubling</w:t>
      </w:r>
      <w:r>
        <w:t xml:space="preserve"> (Financial Analysis): </w:t>
      </w:r>
      <w:r>
        <w:t xml:space="preserve">Check the total project cost per Route Km for doubling projects,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Cost should be between ₹15 cr/RKm and ₹18 cr/RKm</w:t>
      </w:r>
      <w:r>
        <w:t xml:space="preserve"> as input.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Total Project Cost – Gauge Conversion</w:t>
      </w:r>
      <w:r>
        <w:t xml:space="preserve"> (Financial Analysis): </w:t>
      </w:r>
      <w:r>
        <w:t xml:space="preserve">Check the total project cost per Route Km for gauge conversion projects, </w:t>
      </w:r>
      <w:r>
        <w:rPr>
          <w:i w:val="false"/>
          <w:iCs w:val="false"/>
        </w:rPr>
        <w:t xml:space="preserve">requiring </w:t>
      </w:r>
      <w:r>
        <w:rPr>
          <w:i/>
          <w:iCs/>
        </w:rPr>
        <w:t xml:space="preserve">Cost should be between ₹7 cr/RKm and ₹8 cr/RKm</w:t>
      </w:r>
      <w:r>
        <w:t xml:space="preserve"> as input.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2026-06-13T17:57:57.924Z</dcterms:created>
  <dcterms:modified xsi:type="dcterms:W3CDTF">2026-06-13T17:57:57.924Z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