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Jack</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Detailed drawings of parts</w:t>
      </w:r>
    </w:p>
    <w:p w:rsidR="00000000" w:rsidDel="00000000" w:rsidP="00000000" w:rsidRDefault="00000000" w:rsidRPr="00000000" w14:paraId="00000004">
      <w:pPr>
        <w:rPr>
          <w:sz w:val="24"/>
          <w:szCs w:val="24"/>
        </w:rPr>
      </w:pPr>
      <w:r w:rsidDel="00000000" w:rsidR="00000000" w:rsidRPr="00000000">
        <w:rPr>
          <w:sz w:val="24"/>
          <w:szCs w:val="24"/>
          <w:rtl w:val="0"/>
        </w:rPr>
        <w:t xml:space="preserve">All parts needing to be manufactured must be modeled in a solid-modeling program such as SolidWorks and appropriately dimensioned such that sponsors can fabricate more parts in the future. Isometric views and orthographic projections of each part should be produced. Assembly drawings should also be included. Standard  engineering  practices  for  labeling  and  dimensioning  drawings  should  be  followed,  including  a logical part and assembly numbering system.  For ECE only groups, this requirement can be relaxed or we can ask for assistance from the MAE Department. </w:t>
      </w:r>
    </w:p>
    <w:p w:rsidR="00000000" w:rsidDel="00000000" w:rsidP="00000000" w:rsidRDefault="00000000" w:rsidRPr="00000000" w14:paraId="00000005">
      <w:pPr>
        <w:rPr>
          <w:sz w:val="24"/>
          <w:szCs w:val="24"/>
        </w:rPr>
      </w:pPr>
      <w:r w:rsidDel="00000000" w:rsidR="00000000" w:rsidRPr="00000000">
        <w:rPr>
          <w:sz w:val="24"/>
          <w:szCs w:val="24"/>
          <w:rtl w:val="0"/>
        </w:rPr>
        <w:t xml:space="preserve">As  appropriate,  circuitry  should  be  modeled  using  an  appropriate  modeling  tool.  Schematics  shall  be included with appropriate documentation so that sponsors can modify the part in the future.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8">
      <w:pPr>
        <w:rPr>
          <w:color w:val="0000ff"/>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3257550" cy="214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575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mspoweruser.com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