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59" w:lineRule="auto"/>
        <w:rPr>
          <w:rFonts w:ascii="Nirmala UI" w:cs="Nirmala UI" w:eastAsia="Nirmala UI" w:hAnsi="Nirmala UI"/>
          <w:b w:val="1"/>
          <w:sz w:val="24"/>
          <w:szCs w:val="24"/>
          <w:u w:val="single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u w:val="single"/>
          <w:rtl w:val="0"/>
        </w:rPr>
        <w:t xml:space="preserve">Project Requirements</w:t>
      </w:r>
    </w:p>
    <w:p w:rsidR="00000000" w:rsidDel="00000000" w:rsidP="00000000" w:rsidRDefault="00000000" w:rsidRPr="00000000" w14:paraId="00000002">
      <w:pPr>
        <w:spacing w:after="120" w:line="259" w:lineRule="auto"/>
        <w:rPr>
          <w:rFonts w:ascii="Nirmala UI" w:cs="Nirmala UI" w:eastAsia="Nirmala UI" w:hAnsi="Nirmala UI"/>
        </w:rPr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The following is a list, in order of importance according to the sponsors, requiring the remote rendering device to: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Nirmala UI" w:cs="Nirmala UI" w:eastAsia="Nirmala UI" w:hAnsi="Nirmala UI"/>
        </w:rPr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accompany a set of documents specifying every piece of software and its functionality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Nirmala UI" w:cs="Nirmala UI" w:eastAsia="Nirmala UI" w:hAnsi="Nirmala UI"/>
        </w:rPr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allow the AR/VR device will connect to a wifi-router in order to communicate to the host computer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Nirmala UI" w:cs="Nirmala UI" w:eastAsia="Nirmala UI" w:hAnsi="Nirmala UI"/>
        </w:rPr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perform the app rendering and processing will be done on the host computer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Nirmala UI" w:cs="Nirmala UI" w:eastAsia="Nirmala UI" w:hAnsi="Nirmala UI"/>
        </w:rPr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improve runtime and battery life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120" w:line="360" w:lineRule="auto"/>
        <w:ind w:left="720" w:hanging="360"/>
        <w:rPr>
          <w:rFonts w:ascii="Nirmala UI" w:cs="Nirmala UI" w:eastAsia="Nirmala UI" w:hAnsi="Nirmala UI"/>
        </w:rPr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allow the app rendering and processing will be done on the host computer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Nirmala UI" w:cs="Nirmala UI" w:eastAsia="Nirmala UI" w:hAnsi="Nirmala UI"/>
        </w:rPr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identify the playing cards that a person is holding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Nirmala UI" w:cs="Nirmala UI" w:eastAsia="Nirmala UI" w:hAnsi="Nirmala UI"/>
        </w:rPr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determine the value of the cards that are given to the player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Nirmala UI" w:cs="Nirmala UI" w:eastAsia="Nirmala UI" w:hAnsi="Nirmala UI"/>
        </w:rPr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determine the value of the cards held by the dealer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Nirmala UI" w:cs="Nirmala UI" w:eastAsia="Nirmala UI" w:hAnsi="Nirmala UI"/>
        </w:rPr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display the value of the cards that are on the table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Nirmala UI" w:cs="Nirmala UI" w:eastAsia="Nirmala UI" w:hAnsi="Nirmala UI"/>
        </w:rPr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display the statistics for next move that the player should perform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Nirmala UI" w:cs="Nirmala UI" w:eastAsia="Nirmala UI" w:hAnsi="Nirmala UI"/>
        </w:rPr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determine if the player should hit, split, or stand for their next move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irmala U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