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Customer </w:t>
      </w:r>
    </w:p>
    <w:p w:rsidR="00000000" w:rsidDel="00000000" w:rsidP="00000000" w:rsidRDefault="00000000" w:rsidRPr="00000000" w14:paraId="00000002">
      <w:pPr>
        <w:rPr>
          <w:sz w:val="24"/>
          <w:szCs w:val="24"/>
        </w:rPr>
      </w:pPr>
      <w:r w:rsidDel="00000000" w:rsidR="00000000" w:rsidRPr="00000000">
        <w:rPr>
          <w:sz w:val="24"/>
          <w:szCs w:val="24"/>
          <w:rtl w:val="0"/>
        </w:rPr>
        <w:t xml:space="preserve">Dr. Omid Semiari </w:t>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Project Description </w:t>
      </w:r>
    </w:p>
    <w:p w:rsidR="00000000" w:rsidDel="00000000" w:rsidP="00000000" w:rsidRDefault="00000000" w:rsidRPr="00000000" w14:paraId="00000005">
      <w:pPr>
        <w:spacing w:after="120" w:line="259" w:lineRule="auto"/>
        <w:jc w:val="both"/>
        <w:rPr>
          <w:b w:val="1"/>
          <w:sz w:val="24"/>
          <w:szCs w:val="24"/>
          <w:u w:val="single"/>
        </w:rPr>
      </w:pPr>
      <w:r w:rsidDel="00000000" w:rsidR="00000000" w:rsidRPr="00000000">
        <w:rPr>
          <w:rFonts w:ascii="Nirmala UI" w:cs="Nirmala UI" w:eastAsia="Nirmala UI" w:hAnsi="Nirmala UI"/>
          <w:rtl w:val="0"/>
        </w:rPr>
        <w:t xml:space="preserve">Dr. Omid Semiari’s research interests include wireless communications, machine learning, cross-layer network optimization, signal processing, and context-aware networks with an emphasis on new technologies such as connected and autonomous vehicles, wireless extended reality, and industrial IoT. Recently, he has collaborated with students and alumni in MINDS LAB to conduct research on ultra-reliable low-latency communications, machine learning and communications, millimeter wave and terahertz communications, context-aware networks, autonomous vehicles and platoons, and wireless extended realities. Well within his research interests Dr. Semiari has requested to start pursuing a new project with this year’s ECE Senior Design Team, to design cutting-edge communication that would enable an AR/VR device to utilize a host computer for its processing. Such an upgrade will further the team’s efforts to focus on split rendering, in an attempt to decrease battery consumption and increase memory availability.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