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SOC 2 Audit Documentation Package – Index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Contents, reading order and customization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IDX-000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[Compliance Manager]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[CISO]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Security – Common Criteria CC1–CC9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What this package is</w:t>
      </w:r>
    </w:p>
    <w:p>
      <w:pPr>
        <w:spacing w:after="120"/>
      </w:pPr>
      <w:r>
        <w:t xml:space="preserve">A documentation set for a </w:t>
      </w:r>
      <w:r>
        <w:rPr>
          <w:b/>
          <w:bCs/>
        </w:rPr>
        <w:t xml:space="preserve">SOC 2 Type II examination scoped to the Security category</w:t>
      </w:r>
      <w:r>
        <w:t xml:space="preserve"> (AICPA 2017 Trust Services Criteria with Revised Points of Focus, 2022). It covers the integration of source control and CI/CD, cloud infrastructure and IaC, identity and access, and monitoring, logging and ticketing subsystems. Source control, CI/CD and ticketing are tailored to </w:t>
      </w:r>
      <w:r>
        <w:rPr>
          <w:b/>
          <w:bCs/>
        </w:rPr>
        <w:t xml:space="preserve">GitHub Enterprise Cloud, GitHub Actions and ServiceNow</w:t>
      </w:r>
      <w:r>
        <w:t xml:space="preserve"> (DES-002). The other subsystems are vendor-neutral pending REQ-001.</w:t>
      </w:r>
    </w:p>
    <w:p>
      <w:pPr>
        <w:spacing w:after="120"/>
      </w:pPr>
      <w:r>
        <w:t xml:space="preserve">All documents reference one control set: </w:t>
      </w:r>
      <w:r>
        <w:rPr>
          <w:b/>
          <w:bCs/>
        </w:rPr>
        <w:t xml:space="preserve">69 controls</w:t>
      </w:r>
      <w:r>
        <w:t xml:space="preserve"> (GOV, HR, RSK, VEN, IAM, CHG, INF, VUL, MON, IR, BCP) mapped to all </w:t>
      </w:r>
      <w:r>
        <w:rPr>
          <w:b/>
          <w:bCs/>
        </w:rPr>
        <w:t xml:space="preserve">33 Common Criteria</w:t>
      </w:r>
      <w:r>
        <w:t xml:space="preserve">, with no design gaps.</w:t>
      </w:r>
    </w:p>
    <w:p>
      <w:pPr>
        <w:pStyle w:val="Heading1"/>
      </w:pPr>
      <w:r>
        <w:t xml:space="preserve">2.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44"/>
        <w:gridCol w:w="3509"/>
        <w:gridCol w:w="2507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01_Design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DES-001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Subsystem Integration Design for SOC 2 Compliance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Engineering, auditor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01_Design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DES-002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GitHub, GitHub Actions &amp; ServiceNow Integration Specification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Platform, DevOps, ServiceNow admins, auditor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00 (root)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REQ-001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Subsystem Information Request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Control owners, system owners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02_System_Description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SYS-001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System Description (DC 200, report Section III)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Auditor, report users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Information Security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personnel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POL-02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Access Control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IT, system owners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POL-03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Change Management &amp; Secure SDLC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Engineering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POL-04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Logging, Monitoring &amp; Vulnerability Management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Security, SRE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POL-05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Incident Response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personnel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POL-06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Risk Management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Leadership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POL-07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Vendor Management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Compliance, procurement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POL-08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Business Continuity &amp; Disaster Recovery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SRE, leadership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POL-09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Data Classification, Encryption &amp; Retention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personnel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POL-10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Human Resources Security &amp; Acceptable Use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personnel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03_Policies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POL-11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Asset &amp; Configuration Management Policy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Platform, IT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04_Procedures_Plans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PLN-01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Incident Response Plan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Responders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04_Procedures_Plans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PLN-02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Business Continuity &amp; Disaster Recovery Plan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04_Procedures_Plans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Change Management &amp; Deployment Procedure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Engineering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04_Procedures_Plans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PRC-02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User Access Management &amp; Review Procedure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IT, system owners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04_Procedures_Plans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PRC-03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Evidence Collection &amp; Audit Readiness Runbook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05_Templates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TPL-001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Audit Forms &amp; Templates (assertion, access review, PIR, DR test, vendor review, etc.)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Control owners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06_Control_Matrix</w:t>
            </w:r>
          </w:p>
        </w:tc>
        <w:tc>
          <w:tcPr>
            <w:tcW w:type="dxa" w:w="1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XLS-001</w:t>
            </w:r>
          </w:p>
        </w:tc>
        <w:tc>
          <w:tcPr>
            <w:tcW w:type="dxa" w:w="35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Control Matrix &amp; Evidence Tracker (workbook)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Compliance, auditor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Suggested reading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XLS-001, Read Me and Control Matrix</w:t>
      </w:r>
      <w:r>
        <w:t xml:space="preserve"> — the control set everything else hangs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DES-001</w:t>
      </w:r>
      <w:r>
        <w:t xml:space="preserve"> — how the subsystems integrate to enforce and evidence those controls; then </w:t>
      </w:r>
      <w:r>
        <w:rPr>
          <w:b/>
          <w:bCs/>
        </w:rPr>
        <w:t xml:space="preserve">DES-002</w:t>
      </w:r>
      <w:r>
        <w:t xml:space="preserve"> for GitHub, Actions and ServiceNow specifics.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REQ-001</w:t>
      </w:r>
      <w:r>
        <w:t xml:space="preserve"> — answer the open questions for the remaining subsystems.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SYS-001</w:t>
      </w:r>
      <w:r>
        <w:t xml:space="preserve"> — what you will tell the auditor and report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Policies</w:t>
      </w:r>
      <w:r>
        <w:t xml:space="preserve">, then </w:t>
      </w:r>
      <w:r>
        <w:rPr>
          <w:b/>
          <w:bCs/>
        </w:rPr>
        <w:t xml:space="preserve">procedures and plans</w:t>
      </w:r>
      <w:r>
        <w:t xml:space="preserve">, then </w:t>
      </w:r>
      <w:r>
        <w:rPr>
          <w:b/>
          <w:bCs/>
        </w:rPr>
        <w:t xml:space="preserve">templates</w:t>
      </w:r>
      <w:r>
        <w:t xml:space="preserve">.</w:t>
      </w:r>
    </w:p>
    <w:p>
      <w:pPr>
        <w:pStyle w:val="Heading1"/>
      </w:pPr>
      <w:r>
        <w:t xml:space="preserve">4. Customization checklist</w:t>
      </w:r>
    </w:p>
    <w:p>
      <w:pPr>
        <w:spacing w:after="120"/>
      </w:pPr>
      <w:r>
        <w:t xml:space="preserve">Complete these before sharing anything with your auditor: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every yellow-highlighted placeholder (company name, tools, names, dates, RTO/RPO, SLAs).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XLS-001 Integration Inventory, record your actual tool for each subsystem; delete subsystems you do not 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through every control in the Control Matrix: keep, edit or delete it so it describes </w:t>
      </w:r>
      <w:r>
        <w:rPr>
          <w:b/>
          <w:bCs/>
        </w:rPr>
        <w:t xml:space="preserve">what you actually do</w:t>
      </w:r>
      <w:r>
        <w:t xml:space="preserve">. Auditors test controls exactly as written — over-promising creates exceptions.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Re-check TSC Coverage after edits: every criterion must show </w:t>
      </w:r>
      <w:r>
        <w:rPr>
          <w:i/>
          <w:iCs/>
        </w:rPr>
        <w:t xml:space="preserve">Covered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Align policy numbers (SLAs, frequencies, retention) with the Control Matrix — they must match.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observation period and shift the Compliance Calendar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policies approved (GOV-01) and acknowledged by personnel (HR-02) </w:t>
      </w:r>
      <w:r>
        <w:rPr>
          <w:b/>
          <w:bCs/>
        </w:rPr>
        <w:t xml:space="preserve">before</w:t>
      </w:r>
      <w:r>
        <w:t xml:space="preserve"> the observation period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evidence collectors for at least 2–4 weeks and perform one evidence QA before period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Walk your auditor through DES-001 and the Control Matrix during planning; agree on sample sizes, change-ticket expectations (DES-001 A3) and IPE approach.</w:t>
      </w:r>
    </w:p>
    <w:p>
      <w:pPr>
        <w:pStyle w:val="Heading1"/>
      </w:pPr>
      <w:r>
        <w:t xml:space="preserve">5. Criteria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Mapped controls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CC1.1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Demonstrates commitment to integrity and ethical values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GOV-01, GOV-07, HR-02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CC1.2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Board exercises oversight responsibility, independent of management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CC1.3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Management establishes structures, reporting lines, authorities and responsibilities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GOV-03, GOV-04, HR-04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CC1.4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Demonstrates commitment to attract, develop and retain competent individuals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HR-01, HR-03, HR-04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CC1.5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Holds individuals accountable for internal control responsibilities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HR-02, HR-04, HR-05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CC2.1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Obtains/generates and uses relevant, quality information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GOV-04, GOV-08, CHG-06, INF-07, MON-01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CC2.2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Internally communicates objectives and responsibilities for internal control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GOV-01, GOV-07, HR-02, HR-03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CC2.3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Communicates with external parties regarding internal control matters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GOV-06, GOV-07, VEN-02, IR-01, IR-02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CC3.1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Specifies objectives with sufficient clarity to identify and assess risks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RSK-01, RSK-02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CC3.2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Identifies and analyzes risks to the achievement of objectives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RSK-01, INF-07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CC3.3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Considers the potential for fraud in assessing risks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RSK-01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CC3.4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Identifies and assesses changes that could significantly impact internal control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GOV-08, RSK-01, RSK-03, CHG-12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CC4.1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Selects, develops and performs ongoing and/or separate evaluations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GOV-04, GOV-05, IAM-04, INF-02, VUL-02, MON-01, MON-06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CC4.2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Evaluates and communicates internal control deficiencies in a timely manner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GOV-02, GOV-04, GOV-05, MON-06, IR-03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CC5.1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Selects and develops control activities that mitigate risks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GOV-05, RSK-01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CC5.2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Selects and develops general control activities over technology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CHG-01, CHG-05, INF-01, MON-06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CC5.3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Deploys control activities through policies and procedures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Logical access security software, infrastructure and architectures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IAM-01, IAM-05, IAM-06, IAM-07, IAM-08, IAM-09, CHG-05, CHG-08, CHG-11, INF-03, INF-04, INF-05, INF-06, INF-07, INF-08, MON-02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Registers and authorizes new users prior to issuing credentials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IAM-01, IAM-02, IAM-03, IAM-04, IAM-07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Authorizes, modifies or removes access based on roles and least privilege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IAM-02, IAM-03, IAM-04, IAM-05, IAM-06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Restricts physical access to facilities and protected information assets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INF-10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Discontinues logical and physical protections over assets on disposal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INF-09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Implements logical access measures against threats from outside system boundaries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Restricts transmission, movement and removal of information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INF-04, INF-05, INF-06, INF-08, INF-11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CC6.8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Prevents or detects unauthorized or malicious software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CHG-04, CHG-07, CHG-11, INF-08, VUL-01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CC7.1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Uses detection and monitoring procedures to identify configuration changes and vulnerabilities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CHG-04, CHG-10, INF-01, INF-02, VUL-01, VUL-02, VUL-03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CC7.2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Monitors system components for anomalies indicative of malicious acts or errors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IAM-06, IAM-09, MON-01, MON-02, MON-03, MON-04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CC7.3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Evaluates security events to determine whether they are incidents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MON-03, MON-05, IR-01, IR-02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CC7.4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Responds to identified security incidents via a defined program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IR-01, IR-02, IR-03, IR-04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CC7.5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Identifies, develops and implements activities to recover from incidents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IR-01, IR-03, IR-04, BCP-01, BCP-02, BCP-03, BCP-04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CC8.1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Authorizes, designs, develops, configures, documents, tests, approves and implements changes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CHG-01, CHG-02, CHG-03, CHG-04, CHG-05, CHG-06, CHG-07, CHG-08, CHG-09, CHG-10, CHG-11, CHG-12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CC9.1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Identifies and develops risk mitigation activities for business disruption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RSK-03, RSK-04, MON-04, BCP-01, BCP-02, BCP-03, BCP-04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CC9.2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Assesses and manages risks associated with vendors and business partners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VEN-01, VEN-02, VEN-03</w:t>
            </w:r>
          </w:p>
        </w:tc>
      </w:tr>
    </w:tbl>
    <w:p>
      <w:pPr>
        <w:pBdr>
          <w:left w:val="single" w:color="1F3864" w:sz="18" w:space="6"/>
        </w:pBdr>
        <w:shd w:fill="EEF2F8" w:color="auto" w:val="clear"/>
        <w:spacing w:after="160" w:before="80"/>
        <w:ind w:left="160" w:right="120"/>
      </w:pPr>
      <w:r>
        <w:rPr>
          <w:sz w:val="20"/>
          <w:szCs w:val="20"/>
        </w:rPr>
        <w:t xml:space="preserve">This package is a template, not legal or audit advice. Your service auditor's methodology governs final requirements, sample sizes and report wording.</w:t>
      </w:r>
    </w:p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IDX-000  SOC 2 Audit Documentation Package – Index</w:t>
    </w:r>
    <w:r>
      <w:rPr>
        <w:color w:val="595959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2 Audit Documentation Package – Index</dc:title>
  <dc:creator>SOC 2 Audit Package</dc:creator>
  <dc:description>Contents, reading order and customization checklist</dc:description>
  <cp:lastModifiedBy>Un-named</cp:lastModifiedBy>
  <cp:revision>1</cp:revision>
  <dcterms:created xsi:type="dcterms:W3CDTF">2026-09-24T21:55:36.836Z</dcterms:created>
  <dcterms:modified xsi:type="dcterms:W3CDTF">2026-09-24T21:55:36.846Z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