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Asset &amp; Configuration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POL-11</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Platform Engineering</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CTO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 CC6.4, CC6.6, CC7.1</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Ensure information assets are inventoried, owned, securely configured and monitored for unauthorized configuration change.</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0"/>
        <w:gridCol w:w="6580"/>
      </w:tblGrid>
      <w:tr>
        <w:trPr>
          <w:cantSplit/>
          <w:tblHeader/>
        </w:trPr>
        <w:tc>
          <w:tcPr>
            <w:tcW w:type="dxa" w:w="27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6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7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Platform Engineering</w:t>
            </w:r>
          </w:p>
        </w:tc>
        <w:tc>
          <w:tcPr>
            <w:tcW w:type="dxa" w:w="6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Cloud asset inventory, baselines, CSPM.</w:t>
            </w:r>
          </w:p>
        </w:tc>
      </w:tr>
      <w:tr>
        <w:trPr>
          <w:cantSplit/>
          <w:tblHeader w:val="false"/>
        </w:trPr>
        <w:tc>
          <w:tcPr>
            <w:tcW w:type="dxa" w:w="27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IT</w:t>
            </w:r>
          </w:p>
        </w:tc>
        <w:tc>
          <w:tcPr>
            <w:tcW w:type="dxa" w:w="6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Endpoint and SaaS inventory, MDM.</w:t>
            </w:r>
          </w:p>
        </w:tc>
      </w:tr>
      <w:tr>
        <w:trPr>
          <w:cantSplit/>
          <w:tblHeader w:val="false"/>
        </w:trPr>
        <w:tc>
          <w:tcPr>
            <w:tcW w:type="dxa" w:w="27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Asset owners</w:t>
            </w:r>
          </w:p>
        </w:tc>
        <w:tc>
          <w:tcPr>
            <w:tcW w:type="dxa" w:w="6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Maintain ownership tags and approve changes.</w:t>
            </w:r>
          </w:p>
        </w:tc>
      </w:tr>
    </w:tbl>
    <w:p>
      <w:pPr>
        <w:spacing w:after="80"/>
      </w:pPr>
    </w:p>
    <w:p>
      <w:pPr>
        <w:pStyle w:val="Heading1"/>
      </w:pPr>
      <w:r>
        <w:t xml:space="preserve">4. Policy</w:t>
      </w:r>
    </w:p>
    <w:p>
      <w:pPr>
        <w:pStyle w:val="Heading2"/>
      </w:pPr>
      <w:r>
        <w:t xml:space="preserve">4.1 Inventory</w:t>
      </w:r>
    </w:p>
    <w:p>
      <w:pPr>
        <w:pStyle w:val="ListParagraph"/>
        <w:numPr>
          <w:ilvl w:val="0"/>
          <w:numId w:val="2"/>
        </w:numPr>
        <w:spacing w:after="60"/>
      </w:pPr>
      <w:r>
        <w:t xml:space="preserve">The Company maintains an automated inventory of: cloud resources (by account/project), endpoints (MDM), source repositories (SCM), and SaaS applications (IdP app catalog).</w:t>
      </w:r>
    </w:p>
    <w:p>
      <w:pPr>
        <w:pStyle w:val="ListParagraph"/>
        <w:numPr>
          <w:ilvl w:val="0"/>
          <w:numId w:val="2"/>
        </w:numPr>
        <w:spacing w:after="60"/>
      </w:pPr>
      <w:r>
        <w:t xml:space="preserve">Every production resource is tagged with owner, service, environment and data classification. Untagged resources are flagged by CSPM.</w:t>
      </w:r>
    </w:p>
    <w:p>
      <w:pPr>
        <w:pStyle w:val="ListParagraph"/>
        <w:numPr>
          <w:ilvl w:val="0"/>
          <w:numId w:val="2"/>
        </w:numPr>
        <w:spacing w:after="60"/>
      </w:pPr>
      <w:r>
        <w:t xml:space="preserve">The inventory is reviewed quarterly by owners.</w:t>
      </w:r>
    </w:p>
    <w:p>
      <w:pPr>
        <w:pStyle w:val="Heading2"/>
      </w:pPr>
      <w:r>
        <w:t xml:space="preserve">4.2 Secure baselines</w:t>
      </w:r>
    </w:p>
    <w:p>
      <w:pPr>
        <w:pStyle w:val="ListParagraph"/>
        <w:numPr>
          <w:ilvl w:val="0"/>
          <w:numId w:val="3"/>
        </w:numPr>
        <w:spacing w:after="60"/>
      </w:pPr>
      <w:r>
        <w:t xml:space="preserve">Cloud accounts, clusters, images and endpoints are configured from hardened baselines defined in code (e.g., CIS Benchmarks), with documented deviations.</w:t>
      </w:r>
    </w:p>
    <w:p>
      <w:pPr>
        <w:pStyle w:val="ListParagraph"/>
        <w:numPr>
          <w:ilvl w:val="0"/>
          <w:numId w:val="3"/>
        </w:numPr>
        <w:spacing w:after="60"/>
      </w:pPr>
      <w:r>
        <w:t xml:space="preserve">Organization-level guardrails prevent disabling logging, creating public storage, using unapproved regions, and creating long-lived human IAM users.</w:t>
      </w:r>
    </w:p>
    <w:p>
      <w:pPr>
        <w:pStyle w:val="Heading2"/>
      </w:pPr>
      <w:r>
        <w:t xml:space="preserve">4.3 Configuration monitoring</w:t>
      </w:r>
    </w:p>
    <w:p>
      <w:pPr>
        <w:pStyle w:val="ListParagraph"/>
        <w:numPr>
          <w:ilvl w:val="0"/>
          <w:numId w:val="4"/>
        </w:numPr>
        <w:spacing w:after="60"/>
      </w:pPr>
      <w:r>
        <w:t xml:space="preserve">CSPM continuously evaluates cloud resources against policy; High-risk misconfigurations are ticketed with SLA.</w:t>
      </w:r>
    </w:p>
    <w:p>
      <w:pPr>
        <w:pStyle w:val="ListParagraph"/>
        <w:numPr>
          <w:ilvl w:val="0"/>
          <w:numId w:val="4"/>
        </w:numPr>
        <w:spacing w:after="60"/>
      </w:pPr>
      <w:r>
        <w:t xml:space="preserve">Drift between IaC and deployed infrastructure is detected by scheduled plans and remediated.</w:t>
      </w:r>
    </w:p>
    <w:p>
      <w:pPr>
        <w:pStyle w:val="ListParagraph"/>
        <w:numPr>
          <w:ilvl w:val="0"/>
          <w:numId w:val="4"/>
        </w:numPr>
        <w:spacing w:after="60"/>
      </w:pPr>
      <w:r>
        <w:t xml:space="preserve">Security-relevant configuration of SaaS subsystems (SSO enforcement, branch rulesets, MFA policy) is exported daily and compared against the approved baseline.</w:t>
      </w:r>
    </w:p>
    <w:p>
      <w:pPr>
        <w:pStyle w:val="Heading2"/>
      </w:pPr>
      <w:r>
        <w:t xml:space="preserve">4.4 Network security</w:t>
      </w:r>
    </w:p>
    <w:p>
      <w:pPr>
        <w:spacing w:after="120"/>
      </w:pPr>
      <w:r>
        <w:t xml:space="preserve">Inbound traffic to production is restricted to required ports; administrative access uses SSO-backed zero-trust access or session manager; public endpoints are protected by WAF; network rules are managed in IaC.</w:t>
      </w:r>
    </w:p>
    <w:p>
      <w:pPr>
        <w:pStyle w:val="Heading2"/>
      </w:pPr>
      <w:r>
        <w:t xml:space="preserve">4.5 Physical security</w:t>
      </w:r>
    </w:p>
    <w:p>
      <w:pPr>
        <w:spacing w:after="120"/>
      </w:pPr>
      <w:r>
        <w:t xml:space="preserve">Data center physical security is provided by the cloud provider and monitored through its SOC report. Office spaces </w:t>
      </w:r>
      <w:r>
        <w:rPr>
          <w:highlight w:val="yellow"/>
          <w:highlightCs w:val="yellow"/>
        </w:rPr>
        <w:t xml:space="preserve">[use badge access / N/A — remote-first company]</w:t>
      </w:r>
      <w:r>
        <w:t xml:space="preserve">.</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Hardened baseline configurations.</w:t>
            </w:r>
            <w:r>
              <w:rPr>
                <w:sz w:val="18"/>
                <w:szCs w:val="18"/>
              </w:rPr>
              <w:t xml:space="preserve"> Cloud accounts, clusters and images are built from hardened baselines (e.g., CIS benchmarks) defined in code.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Baseline definitions; image build pipeline; benchmark scan results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Configuration drift detection (CSPM).</w:t>
            </w:r>
            <w:r>
              <w:rPr>
                <w:sz w:val="18"/>
                <w:szCs w:val="18"/>
              </w:rPr>
              <w:t xml:space="preserve"> Cloud posture management continuously evaluates resources against policy; high-risk misconfigurations generate tickets with SLA.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CSPM policy set; findings trend; remediation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Network security controls.</w:t>
            </w:r>
            <w:r>
              <w:rPr>
                <w:sz w:val="18"/>
                <w:szCs w:val="18"/>
              </w:rPr>
              <w:t xml:space="preserve"> Production networks restrict inbound traffic to required ports via security groups/firewalls/WAF; administrative access uses zero-trust proxy or bastion with SSO; no public admin ports.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Firewall/security-group rules; WAF config; admin access path config</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INF-07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Asset inventory.</w:t>
            </w:r>
            <w:r>
              <w:rPr>
                <w:sz w:val="18"/>
                <w:szCs w:val="18"/>
              </w:rPr>
              <w:t xml:space="preserve"> An inventory of cloud resources, endpoints, repositories and SaaS applications is maintained automatically and reviewed quarterly.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 / Quarterly review</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Inventory exports; quarterly review record</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INF-10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Physical security (carved-out).</w:t>
            </w:r>
            <w:r>
              <w:rPr>
                <w:sz w:val="18"/>
                <w:szCs w:val="18"/>
              </w:rPr>
              <w:t xml:space="preserve"> Physical security of data centers is the responsibility of the cloud provider (sub-service organization, carve-out); office access is badge-controlled where applicable.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Cloud provider SOC 2 review memo; office access procedure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BCP-04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Resilient architecture.</w:t>
            </w:r>
            <w:r>
              <w:rPr>
                <w:sz w:val="18"/>
                <w:szCs w:val="18"/>
              </w:rPr>
              <w:t xml:space="preserve"> Production is deployed across multiple availability zones with health checks and auto-recovery; infrastructure can be rebuilt from IaC.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Architecture diagram; multi-AZ config export</w:t>
            </w:r>
          </w:p>
        </w:tc>
      </w:tr>
    </w:tbl>
    <w:p>
      <w:pPr>
        <w:pStyle w:val="Heading1"/>
      </w:pPr>
      <w:r>
        <w:t xml:space="preserve">8. Related documents</w:t>
      </w:r>
    </w:p>
    <w:p>
      <w:pPr>
        <w:pStyle w:val="ListParagraph"/>
        <w:numPr>
          <w:ilvl w:val="0"/>
          <w:numId w:val="5"/>
        </w:numPr>
        <w:spacing w:after="60"/>
      </w:pPr>
      <w:r>
        <w:t xml:space="preserve">POL-01 Information Security Policy</w:t>
      </w:r>
    </w:p>
    <w:p>
      <w:pPr>
        <w:pStyle w:val="ListParagraph"/>
        <w:numPr>
          <w:ilvl w:val="0"/>
          <w:numId w:val="5"/>
        </w:numPr>
        <w:spacing w:after="60"/>
      </w:pPr>
      <w:r>
        <w:t xml:space="preserve">DES-001 Subsystem Integration Design for SOC 2 Compliance</w:t>
      </w:r>
    </w:p>
    <w:p>
      <w:pPr>
        <w:pStyle w:val="ListParagraph"/>
        <w:numPr>
          <w:ilvl w:val="0"/>
          <w:numId w:val="5"/>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POL-11  Asset &amp; Configuration Management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&amp; Configuration Management Policy</dc:title>
  <dc:creator>SOC 2 Audit Package</dc:creator>
  <cp:lastModifiedBy>Un-named</cp:lastModifiedBy>
  <cp:revision>1</cp:revision>
  <dcterms:created xsi:type="dcterms:W3CDTF">2026-09-24T21:55:38.665Z</dcterms:created>
  <dcterms:modified xsi:type="dcterms:W3CDTF">2026-09-24T21:55:38.665Z</dcterms:modified>
</cp:coreProperties>
</file>

<file path=docProps/custom.xml><?xml version="1.0" encoding="utf-8"?>
<Properties xmlns="http://schemas.openxmlformats.org/officeDocument/2006/custom-properties" xmlns:vt="http://schemas.openxmlformats.org/officeDocument/2006/docPropsVTypes"/>
</file>