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color w:val="595959"/>
          <w:sz w:val="24"/>
          <w:szCs w:val="24"/>
          <w:highlight w:val="yellow"/>
          <w:highlightCs w:val="yellow"/>
        </w:rPr>
        <w:t xml:space="preserve">[Company Name]</w:t>
      </w:r>
    </w:p>
    <w:p>
      <w:pPr>
        <w:pBdr>
          <w:bottom w:val="single" w:color="1F3864" w:sz="12" w:space="8"/>
        </w:pBdr>
        <w:spacing w:after="120" w:before="200"/>
      </w:pPr>
      <w:r>
        <w:rPr>
          <w:b/>
          <w:bCs/>
          <w:color w:val="1F3864"/>
          <w:sz w:val="48"/>
          <w:szCs w:val="48"/>
        </w:rPr>
        <w:t xml:space="preserve">Business Continuity &amp; Disaster Recovery Plan</w:t>
      </w:r>
    </w:p>
    <w:p>
      <w:pPr>
        <w:spacing w:after="400"/>
      </w:pPr>
      <w:r>
        <w:rPr>
          <w:color w:val="595959"/>
          <w:sz w:val="24"/>
          <w:szCs w:val="24"/>
        </w:rPr>
        <w:t xml:space="preserve">Recovery procedures implementing POL-08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PLN-02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Confidential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[SRE Lead]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[CTO]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[YYYY-MM-DD]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Review cycle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Annually, or upon significant change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SOC 2 criteria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CC7.5, CC9.1</w:t>
            </w:r>
          </w:p>
        </w:tc>
      </w:tr>
    </w:tbl>
    <w:p>
      <w:pPr>
        <w:spacing w:after="120" w:before="360"/>
      </w:pPr>
      <w:r>
        <w:rPr>
          <w:b/>
          <w:bCs/>
          <w:color w:val="1F3864"/>
          <w:sz w:val="22"/>
          <w:szCs w:val="22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800"/>
        <w:gridCol w:w="3260"/>
        <w:gridCol w:w="180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Summary of changes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Approver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[YYYY-MM-DD]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[Name]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Initial release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[Name]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</w:tbl>
    <w:p>
      <w:r>
        <w:br w:type="page"/>
      </w:r>
    </w:p>
    <w:p>
      <w:pPr>
        <w:pStyle w:val="Heading1"/>
      </w:pPr>
      <w:r>
        <w:t xml:space="preserve">1. Purpose and objectives</w:t>
      </w:r>
    </w:p>
    <w:p>
      <w:pPr>
        <w:spacing w:after="120"/>
      </w:pPr>
      <w:r>
        <w:t xml:space="preserve">This plan describes how </w:t>
      </w:r>
      <w:r>
        <w:rPr>
          <w:highlight w:val="yellow"/>
          <w:highlightCs w:val="yellow"/>
        </w:rPr>
        <w:t xml:space="preserve">[Company Name]</w:t>
      </w:r>
      <w:r>
        <w:t xml:space="preserve"> recovers </w:t>
      </w:r>
      <w:r>
        <w:rPr>
          <w:highlight w:val="yellow"/>
          <w:highlightCs w:val="yellow"/>
        </w:rPr>
        <w:t xml:space="preserve">[System Name]</w:t>
      </w:r>
      <w:r>
        <w:t xml:space="preserve"> and critical business functions after a disruption.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7"/>
        <w:gridCol w:w="708"/>
        <w:gridCol w:w="1067"/>
        <w:gridCol w:w="1298"/>
        <w:gridCol w:w="3860"/>
      </w:tblGrid>
      <w:tr>
        <w:trPr>
          <w:cantSplit/>
          <w:tblHeader/>
        </w:trPr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RTO</w:t>
            </w:r>
          </w:p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RPO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Recovery strategy</w:t>
            </w:r>
          </w:p>
        </w:tc>
      </w:tr>
      <w:tr>
        <w:trPr>
          <w:cantSplit/>
          <w:tblHeader w:val="false"/>
        </w:trPr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[Customer-facing API / app]</w:t>
            </w:r>
          </w:p>
        </w:tc>
        <w:tc>
          <w:tcPr>
            <w:tcW w:type="dxa" w:w="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[4 h]</w:t>
            </w:r>
          </w:p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[1 h]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Multi-AZ; region rebuild from IaC + restore from cross-region backup</w:t>
            </w:r>
          </w:p>
        </w:tc>
      </w:tr>
      <w:tr>
        <w:trPr>
          <w:cantSplit/>
          <w:tblHeader w:val="false"/>
        </w:trPr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[Primary database]</w:t>
            </w:r>
          </w:p>
        </w:tc>
        <w:tc>
          <w:tcPr>
            <w:tcW w:type="dxa" w:w="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[4 h]</w:t>
            </w:r>
          </w:p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[1 h]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PITR; cross-region replica/backup</w:t>
            </w:r>
          </w:p>
        </w:tc>
      </w:tr>
      <w:tr>
        <w:trPr>
          <w:cantSplit/>
          <w:tblHeader w:val="false"/>
        </w:trPr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[Background workers]</w:t>
            </w:r>
          </w:p>
        </w:tc>
        <w:tc>
          <w:tcPr>
            <w:tcW w:type="dxa" w:w="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[8 h]</w:t>
            </w:r>
          </w:p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Redeploy via pipeline</w:t>
            </w:r>
          </w:p>
        </w:tc>
      </w:tr>
      <w:tr>
        <w:trPr>
          <w:cantSplit/>
          <w:tblHeader w:val="false"/>
        </w:trPr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CI/CD pipeline</w:t>
            </w:r>
          </w:p>
        </w:tc>
        <w:tc>
          <w:tcPr>
            <w:tcW w:type="dxa" w:w="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[24 h]</w:t>
            </w:r>
          </w:p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SaaS vendor; fallback runner pool defined in IaC</w:t>
            </w:r>
          </w:p>
        </w:tc>
      </w:tr>
      <w:tr>
        <w:trPr>
          <w:cantSplit/>
          <w:tblHeader w:val="false"/>
        </w:trPr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Identity Provider</w:t>
            </w:r>
          </w:p>
        </w:tc>
        <w:tc>
          <w:tcPr>
            <w:tcW w:type="dxa" w:w="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Vendor SLA</w:t>
            </w:r>
          </w:p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Break-glass accounts for cloud access</w:t>
            </w:r>
          </w:p>
        </w:tc>
      </w:tr>
      <w:tr>
        <w:trPr>
          <w:cantSplit/>
          <w:tblHeader w:val="false"/>
        </w:trPr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SIEM</w:t>
            </w:r>
          </w:p>
        </w:tc>
        <w:tc>
          <w:tcPr>
            <w:tcW w:type="dxa" w:w="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[24 h]</w:t>
            </w:r>
          </w:p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Archive intact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Logs continue to archive bucket; reingest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Scenarios covered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Loss of an availability zone.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Loss of a cloud region.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corruption or destructive action (including ransomware).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Loss of a critical SaaS subsystem (IdP, SCM/CI, SIEM).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Loss of key personnel or office.</w:t>
      </w:r>
    </w:p>
    <w:p>
      <w:pPr>
        <w:pStyle w:val="Heading1"/>
      </w:pPr>
      <w:r>
        <w:t xml:space="preserve">3.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8"/>
        <w:gridCol w:w="6322"/>
      </w:tblGrid>
      <w:tr>
        <w:trPr>
          <w:cantSplit/>
          <w:tblHeader/>
        </w:trPr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DR Lead (SRE Lead)</w:t>
            </w:r>
          </w:p>
        </w:tc>
        <w:tc>
          <w:tcPr>
            <w:tcW w:type="dxa" w:w="6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Declares DR, coordinates recovery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Platform Engineering</w:t>
            </w:r>
          </w:p>
        </w:tc>
        <w:tc>
          <w:tcPr>
            <w:tcW w:type="dxa" w:w="6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Rebuilds infrastructure from IaC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Database owner</w:t>
            </w:r>
          </w:p>
        </w:tc>
        <w:tc>
          <w:tcPr>
            <w:tcW w:type="dxa" w:w="6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Performs restores, validates integrity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Incident Commander</w:t>
            </w:r>
          </w:p>
        </w:tc>
        <w:tc>
          <w:tcPr>
            <w:tcW w:type="dxa" w:w="6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Runs communications per PLN-01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Customer Success</w:t>
            </w:r>
          </w:p>
        </w:tc>
        <w:tc>
          <w:tcPr>
            <w:tcW w:type="dxa" w:w="6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Customer updates via status page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Activation</w:t>
      </w:r>
    </w:p>
    <w:p>
      <w:pPr>
        <w:spacing w:after="120"/>
      </w:pPr>
      <w:r>
        <w:t xml:space="preserve">DR is declared by the DR Lead or an executive when the outage is expected to exceed RTO or data integrity is in question. Declaration is recorded in the incident ticket.</w:t>
      </w:r>
    </w:p>
    <w:p>
      <w:pPr>
        <w:pStyle w:val="Heading1"/>
      </w:pPr>
      <w:r>
        <w:t xml:space="preserve">5. Recovery procedures</w:t>
      </w:r>
    </w:p>
    <w:p>
      <w:pPr>
        <w:pStyle w:val="Heading2"/>
      </w:pPr>
      <w:r>
        <w:t xml:space="preserve">5.1 Region failover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the scope of the regional outage (provider status, monitoring).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Switch IaC variables to the recovery region; run the pipeline to provision network, cluster and data stores.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Restore databases from the latest cross-region backup / promote replica. Record achieved RPO.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 the last known-good signed artifacts via the pipeline.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Update DNS / traffic management; verify health checks and synthetic tests.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Communicate status; record achieved RTO.</w:t>
      </w:r>
    </w:p>
    <w:p>
      <w:pPr>
        <w:pStyle w:val="Heading2"/>
      </w:pPr>
      <w:r>
        <w:t xml:space="preserve">5.2 Data restore (corruption / destruction)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Stop writes to the affected store; identify the last good point in time.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Restore to a new instance from PITR or the immutable backup vault.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Validate integrity (row counts, checksums, application checks).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Cut over; retain the corrupted instance for investigation.</w:t>
      </w:r>
    </w:p>
    <w:p>
      <w:pPr>
        <w:pStyle w:val="Heading2"/>
      </w:pPr>
      <w:r>
        <w:t xml:space="preserve">5.3 SaaS subsystem outage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5"/>
        <w:gridCol w:w="7385"/>
      </w:tblGrid>
      <w:tr>
        <w:trPr>
          <w:cantSplit/>
          <w:tblHeader/>
        </w:trPr>
        <w:tc>
          <w:tcPr>
            <w:tcW w:type="dxa" w:w="1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Subsystem down</w:t>
            </w:r>
          </w:p>
        </w:tc>
        <w:tc>
          <w:tcPr>
            <w:tcW w:type="dxa" w:w="7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Fallback</w:t>
            </w:r>
          </w:p>
        </w:tc>
      </w:tr>
      <w:tr>
        <w:trPr>
          <w:cantSplit/>
          <w:tblHeader w:val="false"/>
        </w:trPr>
        <w:tc>
          <w:tcPr>
            <w:tcW w:type="dxa" w:w="1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Identity Provider</w:t>
            </w:r>
          </w:p>
        </w:tc>
        <w:tc>
          <w:tcPr>
            <w:tcW w:type="dxa" w:w="7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Vaulted break-glass accounts for cloud console (alerting on use); defer non-urgent changes</w:t>
            </w:r>
          </w:p>
        </w:tc>
      </w:tr>
      <w:tr>
        <w:trPr>
          <w:cantSplit/>
          <w:tblHeader w:val="false"/>
        </w:trPr>
        <w:tc>
          <w:tcPr>
            <w:tcW w:type="dxa" w:w="1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SCM / CI</w:t>
            </w:r>
          </w:p>
        </w:tc>
        <w:tc>
          <w:tcPr>
            <w:tcW w:type="dxa" w:w="7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Freeze deployments; emergency fixes via documented fallback runner defined in IaC, with retrospective review (CHG-09)</w:t>
            </w:r>
          </w:p>
        </w:tc>
      </w:tr>
      <w:tr>
        <w:trPr>
          <w:cantSplit/>
          <w:tblHeader w:val="false"/>
        </w:trPr>
        <w:tc>
          <w:tcPr>
            <w:tcW w:type="dxa" w:w="1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SIEM</w:t>
            </w:r>
          </w:p>
        </w:tc>
        <w:tc>
          <w:tcPr>
            <w:tcW w:type="dxa" w:w="7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Logs continue to the immutable archive; review critical alerts from native cloud tools</w:t>
            </w:r>
          </w:p>
        </w:tc>
      </w:tr>
      <w:tr>
        <w:trPr>
          <w:cantSplit/>
          <w:tblHeader w:val="false"/>
        </w:trPr>
        <w:tc>
          <w:tcPr>
            <w:tcW w:type="dxa" w:w="1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Ticketing</w:t>
            </w:r>
          </w:p>
        </w:tc>
        <w:tc>
          <w:tcPr>
            <w:tcW w:type="dxa" w:w="73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Record decisions in incident channel; backfill tickets afterwards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8"/>
        <w:gridCol w:w="1986"/>
        <w:gridCol w:w="4176"/>
      </w:tblGrid>
      <w:tr>
        <w:trPr>
          <w:cantSplit/>
          <w:tblHeader/>
        </w:trPr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4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  <w:tblHeader w:val="false"/>
        </w:trPr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Backup restore test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Quarterly (BCP-02)</w:t>
            </w:r>
          </w:p>
        </w:tc>
        <w:tc>
          <w:tcPr>
            <w:tcW w:type="dxa" w:w="4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Restore ticket with timings and integrity check</w:t>
            </w:r>
          </w:p>
        </w:tc>
      </w:tr>
      <w:tr>
        <w:trPr>
          <w:cantSplit/>
          <w:tblHeader w:val="false"/>
        </w:trPr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DR exercise (failover or tabletop)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Annually (BCP-03)</w:t>
            </w:r>
          </w:p>
        </w:tc>
        <w:tc>
          <w:tcPr>
            <w:tcW w:type="dxa" w:w="4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DR test report (TPL-001)</w:t>
            </w:r>
          </w:p>
        </w:tc>
      </w:tr>
      <w:tr>
        <w:trPr>
          <w:cantSplit/>
          <w:tblHeader w:val="false"/>
        </w:trPr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Break-glass access test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Semi-annually</w:t>
            </w:r>
          </w:p>
        </w:tc>
        <w:tc>
          <w:tcPr>
            <w:tcW w:type="dxa" w:w="4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Test record + alert fired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Controls supported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300"/>
        <w:gridCol w:w="216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BCP-01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Automated backups.</w:t>
            </w:r>
            <w:r>
              <w:rPr>
                <w:sz w:val="18"/>
                <w:szCs w:val="18"/>
              </w:rPr>
              <w:t xml:space="preserve"> Production databases and critical data stores are backed up automatically per defined RPO; backups are encrypted and stored in a separate account/region.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Daily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Backup policy configuration; backup job success report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BCP-02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Backup restoration test.</w:t>
            </w:r>
            <w:r>
              <w:rPr>
                <w:sz w:val="18"/>
                <w:szCs w:val="18"/>
              </w:rPr>
              <w:t xml:space="preserve"> Restores from backup are tested at least quarterly and results documented against RTO/RPO.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Quarterly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Restore test tickets with results and timings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BCP-03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BC/DR plan and annual test.</w:t>
            </w:r>
            <w:r>
              <w:rPr>
                <w:sz w:val="18"/>
                <w:szCs w:val="18"/>
              </w:rPr>
              <w:t xml:space="preserve"> A BC/DR plan with RTO/RPO for critical services is maintained and tested annually (failover or tabletop).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Annual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BC/DR plan; DR test report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BCP-04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Resilient architecture.</w:t>
            </w:r>
            <w:r>
              <w:rPr>
                <w:sz w:val="18"/>
                <w:szCs w:val="18"/>
              </w:rPr>
              <w:t xml:space="preserve"> Production is deployed across multiple availability zones with health checks and auto-recovery; infrastructure can be rebuilt from IaC.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Continuous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Architecture diagram; multi-AZ config export</w:t>
            </w:r>
          </w:p>
        </w:tc>
      </w:tr>
    </w:tbl>
    <w:sectPr>
      <w:headerReference w:type="default" r:id="rId7"/>
      <w:footerReference w:type="default" r:id="rId8"/>
      <w:footerReference w:type="first" r:id="rId9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95959"/>
        <w:sz w:val="16"/>
        <w:szCs w:val="16"/>
      </w:rPr>
      <w:t xml:space="preserve">[Company Name] — Controlled document. Printed copies are uncontrolled.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PLN-02  Business Continuity &amp; Disaster Recovery Plan</w:t>
    </w:r>
    <w:r>
      <w:rPr>
        <w:color w:val="595959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00"/>
      </w:pPr>
    </w:lvl>
    <w:lvl w:ilvl="1" w15:tentative="1">
      <w:start w:val="1"/>
      <w:numFmt w:val="bullet"/>
      <w:lvlText w:val="◦"/>
      <w:lvlJc w:val="left"/>
      <w:pPr>
        <w:ind w:left="7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bullet"/>
      <w:lvlText w:val="◦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Continuity &amp; Disaster Recovery Plan</dc:title>
  <dc:creator>SOC 2 Audit Package</dc:creator>
  <dc:description>Recovery procedures implementing POL-08</dc:description>
  <cp:lastModifiedBy>Un-named</cp:lastModifiedBy>
  <cp:revision>1</cp:revision>
  <dcterms:created xsi:type="dcterms:W3CDTF">2026-09-24T21:55:38.782Z</dcterms:created>
  <dcterms:modified xsi:type="dcterms:W3CDTF">2026-09-24T21:55:38.782Z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