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 Business &amp; Data Understanding :</w:t>
      </w:r>
    </w:p>
    <w:p w:rsidR="00000000" w:rsidDel="00000000" w:rsidP="00000000" w:rsidRDefault="00000000" w:rsidRPr="00000000" w14:paraId="00000002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Business understanding :-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Wafer production process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Tool state features and process state features 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Target Variable (status) , input variables (features)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Analysis (Pros and Cons ) of planned Models. For example, the models using distance based correlation between features need feature scaling in order to normalize features with different datatypes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Literature review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 papers and the reference paper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Cost benefit analysis of the plans (on the basis of the technique we will use )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Flow chart on the work flow of the project (Plan for the project)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Data Understanding: 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  <w:t xml:space="preserve">-&gt; Descriptive Statistics 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  <w:t xml:space="preserve">-&gt; EDA (data types for all columns , outlier, missing, duplicatesetc.</w:t>
        <w:br w:type="textWrapping"/>
        <w:t xml:space="preserve">&gt; histograms 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 Quality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Descriptive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Exploratory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Visualisation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Drop duplication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Mean, median, Std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Features are important 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590 -&gt; 23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Boxplot of unexpected features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Missing values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Outlier analysis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Correlation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Histograms, Boxplot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Team Collaboration and Documentation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Vs studio 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Github Repository setup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Literature reading and search about SECOM business 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Building up a presentation template</w:t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  <w:t xml:space="preserve">See the snippet below , May be these step from Moodle will be helpful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588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